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B675C8">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B675C8">
        <w:t>2019年10月21日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B675C8" w:rsidRPr="00B675C8" w:rsidTr="00B675C8">
        <w:trPr>
          <w:trHeight w:val="585"/>
        </w:trPr>
        <w:tc>
          <w:tcPr>
            <w:tcW w:w="1220" w:type="dxa"/>
            <w:shd w:val="clear" w:color="auto" w:fill="auto"/>
            <w:vAlign w:val="center"/>
            <w:hideMark/>
          </w:tcPr>
          <w:p w:rsidR="00B675C8" w:rsidRPr="00B675C8" w:rsidRDefault="00B675C8" w:rsidP="00B675C8">
            <w:pPr>
              <w:widowControl/>
              <w:rPr>
                <w:rFonts w:eastAsia="Times New Roman"/>
                <w:b/>
                <w:bCs/>
                <w:kern w:val="0"/>
                <w:sz w:val="22"/>
                <w:szCs w:val="22"/>
              </w:rPr>
            </w:pPr>
            <w:bookmarkStart w:id="1" w:name="RANGE!AQ3:AU3"/>
            <w:bookmarkStart w:id="2" w:name="RANGE!AQ3"/>
            <w:bookmarkEnd w:id="2"/>
            <w:r w:rsidRPr="00B675C8">
              <w:rPr>
                <w:rFonts w:ascii="PMingLiU" w:hAnsi="PMingLiU" w:cs="PMingLiU"/>
                <w:b/>
                <w:bCs/>
                <w:kern w:val="0"/>
                <w:sz w:val="22"/>
                <w:szCs w:val="22"/>
              </w:rPr>
              <w:t>股份代號</w:t>
            </w:r>
            <w:bookmarkEnd w:id="1"/>
          </w:p>
        </w:tc>
        <w:tc>
          <w:tcPr>
            <w:tcW w:w="960" w:type="dxa"/>
            <w:shd w:val="clear" w:color="auto" w:fill="auto"/>
            <w:vAlign w:val="center"/>
            <w:hideMark/>
          </w:tcPr>
          <w:p w:rsidR="00B675C8" w:rsidRPr="00B675C8" w:rsidRDefault="00B675C8" w:rsidP="00B675C8">
            <w:pPr>
              <w:widowControl/>
              <w:rPr>
                <w:rFonts w:eastAsia="Times New Roman"/>
                <w:b/>
                <w:bCs/>
                <w:kern w:val="0"/>
                <w:sz w:val="22"/>
                <w:szCs w:val="22"/>
              </w:rPr>
            </w:pPr>
            <w:r w:rsidRPr="00B675C8">
              <w:rPr>
                <w:rFonts w:ascii="PMingLiU" w:hAnsi="PMingLiU" w:cs="PMingLiU"/>
                <w:b/>
                <w:bCs/>
                <w:kern w:val="0"/>
                <w:sz w:val="22"/>
                <w:szCs w:val="22"/>
              </w:rPr>
              <w:t>類別</w:t>
            </w:r>
          </w:p>
        </w:tc>
        <w:tc>
          <w:tcPr>
            <w:tcW w:w="1500" w:type="dxa"/>
            <w:shd w:val="clear" w:color="auto" w:fill="auto"/>
            <w:vAlign w:val="center"/>
            <w:hideMark/>
          </w:tcPr>
          <w:p w:rsidR="00B675C8" w:rsidRPr="00B675C8" w:rsidRDefault="00B675C8" w:rsidP="00B675C8">
            <w:pPr>
              <w:widowControl/>
              <w:rPr>
                <w:rFonts w:ascii="SimSun" w:eastAsia="SimSun" w:hAnsi="SimSun" w:cs="Arial"/>
                <w:b/>
                <w:bCs/>
                <w:kern w:val="0"/>
                <w:sz w:val="22"/>
                <w:szCs w:val="22"/>
              </w:rPr>
            </w:pPr>
            <w:r w:rsidRPr="00B675C8">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B675C8" w:rsidRPr="00B675C8" w:rsidRDefault="00B675C8" w:rsidP="00B675C8">
            <w:pPr>
              <w:widowControl/>
              <w:rPr>
                <w:rFonts w:eastAsia="Times New Roman" w:hint="eastAsia"/>
                <w:b/>
                <w:bCs/>
                <w:kern w:val="0"/>
                <w:sz w:val="22"/>
                <w:szCs w:val="22"/>
              </w:rPr>
            </w:pPr>
            <w:r w:rsidRPr="00B675C8">
              <w:rPr>
                <w:rFonts w:ascii="SimSun" w:eastAsia="SimSun" w:hAnsi="SimSun" w:hint="eastAsia"/>
                <w:b/>
                <w:bCs/>
                <w:kern w:val="0"/>
                <w:sz w:val="22"/>
                <w:szCs w:val="22"/>
              </w:rPr>
              <w:t>發行數量</w:t>
            </w:r>
            <w:r w:rsidRPr="00B675C8">
              <w:rPr>
                <w:rFonts w:ascii="SimSun" w:eastAsia="SimSun" w:hAnsi="SimSun" w:hint="eastAsia"/>
                <w:b/>
                <w:bCs/>
                <w:kern w:val="0"/>
                <w:sz w:val="22"/>
                <w:szCs w:val="22"/>
              </w:rPr>
              <w:br/>
            </w:r>
            <w:r w:rsidRPr="00B675C8">
              <w:rPr>
                <w:rFonts w:eastAsia="Times New Roman"/>
                <w:b/>
                <w:bCs/>
                <w:kern w:val="0"/>
                <w:sz w:val="22"/>
                <w:szCs w:val="22"/>
              </w:rPr>
              <w:t>(</w:t>
            </w:r>
            <w:r w:rsidRPr="00B675C8">
              <w:rPr>
                <w:rFonts w:ascii="SimSun" w:eastAsia="SimSun" w:hAnsi="SimSun" w:hint="eastAsia"/>
                <w:b/>
                <w:bCs/>
                <w:kern w:val="0"/>
                <w:sz w:val="22"/>
                <w:szCs w:val="22"/>
              </w:rPr>
              <w:t>牛熊證</w:t>
            </w:r>
            <w:r w:rsidRPr="00B675C8">
              <w:rPr>
                <w:rFonts w:eastAsia="Times New Roman"/>
                <w:b/>
                <w:bCs/>
                <w:kern w:val="0"/>
                <w:sz w:val="22"/>
                <w:szCs w:val="22"/>
              </w:rPr>
              <w:t>)</w:t>
            </w:r>
          </w:p>
        </w:tc>
        <w:tc>
          <w:tcPr>
            <w:tcW w:w="1220" w:type="dxa"/>
            <w:shd w:val="clear" w:color="auto" w:fill="auto"/>
            <w:vAlign w:val="center"/>
            <w:hideMark/>
          </w:tcPr>
          <w:p w:rsidR="00B675C8" w:rsidRPr="00B675C8" w:rsidRDefault="00B675C8" w:rsidP="00B675C8">
            <w:pPr>
              <w:widowControl/>
              <w:rPr>
                <w:rFonts w:eastAsia="Times New Roman"/>
                <w:b/>
                <w:bCs/>
                <w:kern w:val="0"/>
                <w:sz w:val="22"/>
                <w:szCs w:val="22"/>
              </w:rPr>
            </w:pPr>
            <w:r w:rsidRPr="00B675C8">
              <w:rPr>
                <w:rFonts w:ascii="PMingLiU" w:hAnsi="PMingLiU" w:cs="PMingLiU"/>
                <w:b/>
                <w:bCs/>
                <w:kern w:val="0"/>
                <w:sz w:val="22"/>
                <w:szCs w:val="22"/>
              </w:rPr>
              <w:t>相關資</w:t>
            </w:r>
            <w:r w:rsidRPr="00B675C8">
              <w:rPr>
                <w:rFonts w:ascii="MingLiU" w:eastAsia="MingLiU" w:hAnsi="MingLiU" w:hint="eastAsia"/>
                <w:b/>
                <w:bCs/>
                <w:kern w:val="0"/>
                <w:sz w:val="22"/>
                <w:szCs w:val="22"/>
              </w:rPr>
              <w:t>產</w:t>
            </w:r>
          </w:p>
        </w:tc>
      </w:tr>
      <w:tr w:rsidR="00B675C8" w:rsidRPr="00B675C8" w:rsidTr="00B675C8">
        <w:trPr>
          <w:trHeight w:val="1035"/>
        </w:trPr>
        <w:tc>
          <w:tcPr>
            <w:tcW w:w="1220" w:type="dxa"/>
            <w:shd w:val="clear" w:color="auto" w:fill="auto"/>
            <w:vAlign w:val="center"/>
            <w:hideMark/>
          </w:tcPr>
          <w:p w:rsidR="00B675C8" w:rsidRPr="00B675C8" w:rsidRDefault="00B675C8" w:rsidP="00B675C8">
            <w:pPr>
              <w:widowControl/>
              <w:jc w:val="right"/>
              <w:rPr>
                <w:rFonts w:ascii="MS Gothic" w:eastAsia="MS Gothic" w:hAnsi="MS Gothic" w:cs="Arial"/>
                <w:kern w:val="0"/>
                <w:sz w:val="20"/>
                <w:szCs w:val="20"/>
              </w:rPr>
            </w:pPr>
            <w:r w:rsidRPr="00B675C8">
              <w:rPr>
                <w:rFonts w:ascii="MS Gothic" w:eastAsia="MS Gothic" w:hAnsi="MS Gothic" w:cs="Arial" w:hint="eastAsia"/>
                <w:kern w:val="0"/>
                <w:sz w:val="20"/>
                <w:szCs w:val="20"/>
              </w:rPr>
              <w:t>56186</w:t>
            </w:r>
          </w:p>
        </w:tc>
        <w:tc>
          <w:tcPr>
            <w:tcW w:w="960" w:type="dxa"/>
            <w:shd w:val="clear" w:color="auto" w:fill="auto"/>
            <w:vAlign w:val="center"/>
            <w:hideMark/>
          </w:tcPr>
          <w:p w:rsidR="00B675C8" w:rsidRPr="00B675C8" w:rsidRDefault="00B675C8" w:rsidP="00B675C8">
            <w:pPr>
              <w:widowControl/>
              <w:rPr>
                <w:rFonts w:ascii="MS Gothic" w:eastAsia="MS Gothic" w:hAnsi="MS Gothic" w:cs="Arial" w:hint="eastAsia"/>
                <w:kern w:val="0"/>
                <w:sz w:val="20"/>
                <w:szCs w:val="20"/>
              </w:rPr>
            </w:pPr>
            <w:r w:rsidRPr="00B675C8">
              <w:rPr>
                <w:rFonts w:ascii="MS Gothic" w:eastAsia="MS Gothic" w:hAnsi="MS Gothic" w:cs="Arial" w:hint="eastAsia"/>
                <w:kern w:val="0"/>
                <w:sz w:val="20"/>
                <w:szCs w:val="20"/>
              </w:rPr>
              <w:t>熊證</w:t>
            </w:r>
          </w:p>
        </w:tc>
        <w:tc>
          <w:tcPr>
            <w:tcW w:w="1500" w:type="dxa"/>
            <w:shd w:val="clear" w:color="auto" w:fill="auto"/>
            <w:vAlign w:val="center"/>
            <w:hideMark/>
          </w:tcPr>
          <w:p w:rsidR="00B675C8" w:rsidRPr="00B675C8" w:rsidRDefault="00B675C8" w:rsidP="00B675C8">
            <w:pPr>
              <w:widowControl/>
              <w:rPr>
                <w:rFonts w:ascii="MS Gothic" w:eastAsia="MS Gothic" w:hAnsi="MS Gothic" w:cs="Arial" w:hint="eastAsia"/>
                <w:kern w:val="0"/>
                <w:sz w:val="20"/>
                <w:szCs w:val="20"/>
              </w:rPr>
            </w:pPr>
            <w:r w:rsidRPr="00B675C8">
              <w:rPr>
                <w:rFonts w:ascii="MS Gothic" w:eastAsia="MS Gothic" w:hAnsi="MS Gothic" w:cs="Arial" w:hint="eastAsia"/>
                <w:kern w:val="0"/>
                <w:sz w:val="20"/>
                <w:szCs w:val="20"/>
              </w:rPr>
              <w:t>10時02分02秒</w:t>
            </w:r>
          </w:p>
        </w:tc>
        <w:tc>
          <w:tcPr>
            <w:tcW w:w="1360" w:type="dxa"/>
            <w:shd w:val="clear" w:color="auto" w:fill="auto"/>
            <w:vAlign w:val="center"/>
            <w:hideMark/>
          </w:tcPr>
          <w:p w:rsidR="00B675C8" w:rsidRPr="00B675C8" w:rsidRDefault="00B675C8" w:rsidP="00B675C8">
            <w:pPr>
              <w:widowControl/>
              <w:rPr>
                <w:rFonts w:ascii="MS Gothic" w:eastAsia="MS Gothic" w:hAnsi="MS Gothic" w:cs="Arial" w:hint="eastAsia"/>
                <w:kern w:val="0"/>
                <w:sz w:val="20"/>
                <w:szCs w:val="20"/>
              </w:rPr>
            </w:pPr>
            <w:r w:rsidRPr="00B675C8">
              <w:rPr>
                <w:rFonts w:ascii="MS Gothic" w:eastAsia="MS Gothic" w:hAnsi="MS Gothic" w:cs="Arial" w:hint="eastAsia"/>
                <w:kern w:val="0"/>
                <w:sz w:val="20"/>
                <w:szCs w:val="20"/>
              </w:rPr>
              <w:t>40,000,000 份</w:t>
            </w:r>
          </w:p>
        </w:tc>
        <w:tc>
          <w:tcPr>
            <w:tcW w:w="1220" w:type="dxa"/>
            <w:shd w:val="clear" w:color="auto" w:fill="auto"/>
            <w:vAlign w:val="center"/>
            <w:hideMark/>
          </w:tcPr>
          <w:p w:rsidR="00B675C8" w:rsidRPr="00B675C8" w:rsidRDefault="00B675C8" w:rsidP="00B675C8">
            <w:pPr>
              <w:widowControl/>
              <w:rPr>
                <w:rFonts w:eastAsia="Times New Roman" w:hint="eastAsia"/>
                <w:kern w:val="0"/>
                <w:sz w:val="20"/>
                <w:szCs w:val="20"/>
              </w:rPr>
            </w:pPr>
            <w:r w:rsidRPr="00B675C8">
              <w:rPr>
                <w:rFonts w:ascii="PMingLiU" w:hAnsi="PMingLiU" w:cs="PMingLiU"/>
                <w:kern w:val="0"/>
                <w:sz w:val="20"/>
                <w:szCs w:val="20"/>
              </w:rPr>
              <w:t>香港交易及結算所有限公司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B675C8">
        <w:rPr>
          <w:rFonts w:ascii="Times New Roman"/>
          <w:color w:val="auto"/>
          <w:szCs w:val="22"/>
        </w:rPr>
        <w:t>2019</w:t>
      </w:r>
      <w:r w:rsidR="00B675C8">
        <w:rPr>
          <w:rFonts w:ascii="Times New Roman"/>
          <w:color w:val="auto"/>
          <w:szCs w:val="22"/>
        </w:rPr>
        <w:t>年</w:t>
      </w:r>
      <w:r w:rsidR="00B675C8">
        <w:rPr>
          <w:rFonts w:ascii="Times New Roman"/>
          <w:color w:val="auto"/>
          <w:szCs w:val="22"/>
        </w:rPr>
        <w:t>10</w:t>
      </w:r>
      <w:r w:rsidR="00B675C8">
        <w:rPr>
          <w:rFonts w:ascii="Times New Roman"/>
          <w:color w:val="auto"/>
          <w:szCs w:val="22"/>
        </w:rPr>
        <w:t>月</w:t>
      </w:r>
      <w:r w:rsidR="00B675C8">
        <w:rPr>
          <w:rFonts w:ascii="Times New Roman"/>
          <w:color w:val="auto"/>
          <w:szCs w:val="22"/>
        </w:rPr>
        <w:t>21</w:t>
      </w:r>
      <w:r w:rsidR="00B675C8">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B675C8">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675C8"/>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2019-10-21T02:11:00Z</dcterms:created>
  <dcterms:modified xsi:type="dcterms:W3CDTF">2019-10-21T02:11:00Z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