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01" w:rsidRPr="00E80323" w:rsidRDefault="00EC5C01" w:rsidP="00BC4446">
      <w:pPr>
        <w:jc w:val="center"/>
        <w:rPr>
          <w:rFonts w:ascii="SimSun" w:hAnsi="SimSun" w:hint="eastAsia"/>
          <w:b/>
          <w:bCs/>
          <w:sz w:val="32"/>
          <w:szCs w:val="32"/>
        </w:rPr>
      </w:pPr>
      <w:bookmarkStart w:id="0" w:name="_GoBack"/>
      <w:bookmarkEnd w:id="0"/>
      <w:r w:rsidRPr="00E80323">
        <w:rPr>
          <w:rFonts w:ascii="SimSun" w:hAnsi="SimSun" w:hint="eastAsia"/>
          <w:b/>
          <w:bCs/>
          <w:sz w:val="32"/>
          <w:szCs w:val="32"/>
        </w:rPr>
        <w:t>大连</w:t>
      </w:r>
      <w:r w:rsidR="00673259" w:rsidRPr="00E80323">
        <w:rPr>
          <w:rFonts w:ascii="SimSun" w:hAnsi="SimSun" w:hint="eastAsia"/>
          <w:b/>
          <w:bCs/>
          <w:sz w:val="32"/>
          <w:szCs w:val="32"/>
        </w:rPr>
        <w:t>港</w:t>
      </w:r>
      <w:r w:rsidRPr="00E80323">
        <w:rPr>
          <w:rFonts w:ascii="SimSun" w:hAnsi="SimSun" w:hint="eastAsia"/>
          <w:b/>
          <w:bCs/>
          <w:sz w:val="32"/>
          <w:szCs w:val="32"/>
        </w:rPr>
        <w:t>股份有限公司</w:t>
      </w:r>
      <w:r w:rsidR="00714CF1">
        <w:rPr>
          <w:rFonts w:ascii="SimSun" w:hAnsi="SimSun" w:hint="eastAsia"/>
          <w:b/>
          <w:bCs/>
          <w:sz w:val="32"/>
          <w:szCs w:val="32"/>
        </w:rPr>
        <w:t>独立董事</w:t>
      </w:r>
    </w:p>
    <w:p w:rsidR="00EC5C01" w:rsidRPr="00E80323" w:rsidRDefault="00714CF1" w:rsidP="00BC4446">
      <w:pPr>
        <w:jc w:val="center"/>
        <w:rPr>
          <w:rFonts w:ascii="SimSun" w:hAnsi="SimSun" w:hint="eastAsia"/>
          <w:b/>
          <w:bCs/>
          <w:sz w:val="32"/>
          <w:szCs w:val="32"/>
        </w:rPr>
      </w:pPr>
      <w:r w:rsidRPr="00714CF1">
        <w:rPr>
          <w:rFonts w:ascii="SimSun" w:hAnsi="SimSun" w:hint="eastAsia"/>
          <w:b/>
          <w:bCs/>
          <w:sz w:val="32"/>
          <w:szCs w:val="32"/>
        </w:rPr>
        <w:t>关于公司换股吸收合并营口港务股份有限公司并募集配套资金暨关联交易有关事项的事前认可意见</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hint="eastAsia"/>
          <w:sz w:val="28"/>
          <w:szCs w:val="28"/>
        </w:rPr>
      </w:pPr>
      <w:r w:rsidRPr="00D4613E">
        <w:rPr>
          <w:rFonts w:ascii="SimSun" w:hAnsi="SimSun" w:hint="eastAsia"/>
          <w:sz w:val="28"/>
          <w:szCs w:val="28"/>
        </w:rPr>
        <w:t>根据《关于在上市公司建立独立董事制度的指导意见》《上海证券交易所股票上市规则》以及《大连港股份有限公司章程》等有关规定，我们作为大连港股份有限公司（以下简称“公司”）的独立董事，现对公司换股吸收合并营口港务股份有限公司（以下简称“营口港”）并募集配套资金暨关联交易（以下简称“本次交易”）拟提交公司董事会审议的本次交易的方案、《大连港股份有限公司换股吸收合并营口港务股份有限公司并募集配套资金暨关联交易预案》等本次交易相关议案文件进行了充分审查，基于独立、审慎、客观、公正的判断立场，现发表事前认可意见如下：</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hint="eastAsia"/>
          <w:sz w:val="28"/>
          <w:szCs w:val="28"/>
        </w:rPr>
      </w:pPr>
      <w:r w:rsidRPr="00D4613E">
        <w:rPr>
          <w:rFonts w:ascii="SimSun" w:hAnsi="SimSun" w:hint="eastAsia"/>
          <w:sz w:val="28"/>
          <w:szCs w:val="28"/>
        </w:rPr>
        <w:t>一、本次交易的方案符合《中华人民共和国公司法》《中华人民共和国证券法》《上市公司重大资产重组管理办法》《关于规范上市公司重大资产重组若干问题的规定》及其他有关法律法规和规范性文件的规定，方案合理、切实可行，没有损害公司和中小股东的利益。</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hint="eastAsia"/>
          <w:sz w:val="28"/>
          <w:szCs w:val="28"/>
        </w:rPr>
      </w:pPr>
      <w:r w:rsidRPr="00D4613E">
        <w:rPr>
          <w:rFonts w:ascii="SimSun" w:hAnsi="SimSun" w:hint="eastAsia"/>
          <w:sz w:val="28"/>
          <w:szCs w:val="28"/>
        </w:rPr>
        <w:t>二、本次交易将解决公司与营口港之间的同业竞争问题，有利于增强公司的持续经营能力和长远发展，符合全体股东的现实及长远利益。</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hint="eastAsia"/>
          <w:sz w:val="28"/>
          <w:szCs w:val="28"/>
        </w:rPr>
      </w:pPr>
      <w:r w:rsidRPr="00D4613E">
        <w:rPr>
          <w:rFonts w:ascii="SimSun" w:hAnsi="SimSun" w:hint="eastAsia"/>
          <w:sz w:val="28"/>
          <w:szCs w:val="28"/>
        </w:rPr>
        <w:t>三、拟提交公司第六届董事会2020年第2次（临时）会议审议的《大连港股份有限公司换股吸收合并营口港务股份有限公司并募集配套资金暨关联交易预案》《关于签署附条件生效的&lt;大连港股份有限公司与营口港务股份有限公司换股吸收合并协议&gt;的议案》等有关议案符合《中华人民共和国公司法》《中华人民共和国证券法》《上市公司重大资产重组管理办法》及其他有关法律、法规和中国证监会颁布的部门规章和规范性文件的规定。我们同意本次交易的有关议案并同意将该等议案提交公司董事会审议。</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hint="eastAsia"/>
          <w:sz w:val="28"/>
          <w:szCs w:val="28"/>
        </w:rPr>
      </w:pPr>
      <w:r w:rsidRPr="00D4613E">
        <w:rPr>
          <w:rFonts w:ascii="SimSun" w:hAnsi="SimSun" w:hint="eastAsia"/>
          <w:sz w:val="28"/>
          <w:szCs w:val="28"/>
        </w:rPr>
        <w:lastRenderedPageBreak/>
        <w:t>四、按照《上市公司重大资产重组管理办法》《上海证券交易所股票上市规则》等相关规定，本次交易构成重大资产重组，并构成公司关联交易。公司董事会审议本次交易的有关议案时，关联董事需回避表决；同时，本次交易有关议案提交股东大会审议时，关联股东亦需回避表决。关联交易的审议程序需符合有关法律法规及规范性文件的规定。</w:t>
      </w:r>
    </w:p>
    <w:p w:rsidR="00D4613E" w:rsidRPr="00D4613E" w:rsidRDefault="00D4613E" w:rsidP="00D4613E">
      <w:pPr>
        <w:adjustRightInd w:val="0"/>
        <w:snapToGrid w:val="0"/>
        <w:spacing w:beforeLines="50" w:before="156" w:afterLines="50" w:after="156" w:line="360" w:lineRule="auto"/>
        <w:ind w:firstLineChars="205" w:firstLine="574"/>
        <w:rPr>
          <w:rFonts w:ascii="SimSun" w:hAnsi="SimSun"/>
          <w:sz w:val="28"/>
          <w:szCs w:val="28"/>
        </w:rPr>
      </w:pPr>
    </w:p>
    <w:p w:rsidR="00714CF1" w:rsidRDefault="00D4613E" w:rsidP="00D4613E">
      <w:pPr>
        <w:adjustRightInd w:val="0"/>
        <w:snapToGrid w:val="0"/>
        <w:spacing w:beforeLines="50" w:before="156" w:afterLines="50" w:after="156" w:line="360" w:lineRule="auto"/>
        <w:ind w:firstLineChars="205" w:firstLine="574"/>
        <w:rPr>
          <w:rFonts w:ascii="SimSun" w:hAnsi="SimSun"/>
          <w:sz w:val="28"/>
          <w:szCs w:val="28"/>
        </w:rPr>
      </w:pPr>
      <w:r w:rsidRPr="00D4613E">
        <w:rPr>
          <w:rFonts w:ascii="SimSun" w:hAnsi="SimSun" w:hint="eastAsia"/>
          <w:sz w:val="28"/>
          <w:szCs w:val="28"/>
        </w:rPr>
        <w:t>（以下无正文）</w:t>
      </w:r>
    </w:p>
    <w:p w:rsidR="00A11CE4" w:rsidRPr="00C52EBD" w:rsidRDefault="00714CF1" w:rsidP="00714CF1">
      <w:pPr>
        <w:adjustRightInd w:val="0"/>
        <w:snapToGrid w:val="0"/>
        <w:spacing w:beforeLines="50" w:before="156" w:afterLines="50" w:after="156" w:line="360" w:lineRule="auto"/>
        <w:ind w:firstLineChars="205" w:firstLine="574"/>
        <w:rPr>
          <w:rFonts w:ascii="SimSun" w:hAnsi="SimSun" w:hint="eastAsia"/>
          <w:sz w:val="28"/>
          <w:szCs w:val="28"/>
        </w:rPr>
      </w:pPr>
      <w:r>
        <w:rPr>
          <w:rFonts w:ascii="SimSun" w:hAnsi="SimSun"/>
          <w:sz w:val="28"/>
          <w:szCs w:val="28"/>
        </w:rPr>
        <w:br w:type="page"/>
      </w:r>
      <w:r w:rsidR="000674F9">
        <w:rPr>
          <w:rFonts w:ascii="SimSun" w:hAnsi="SimSun" w:hint="eastAsia"/>
          <w:sz w:val="28"/>
          <w:szCs w:val="28"/>
        </w:rPr>
        <w:lastRenderedPageBreak/>
        <w:t>本页无正文，为《</w:t>
      </w:r>
      <w:r w:rsidRPr="00714CF1">
        <w:rPr>
          <w:rFonts w:ascii="SimSun" w:hAnsi="SimSun" w:hint="eastAsia"/>
          <w:sz w:val="28"/>
          <w:szCs w:val="28"/>
        </w:rPr>
        <w:t>大连港股份有限公司独立董事关于公司换股吸收合并营口港务股份有限公司并募集配套资金暨关联交易有关事项的事前认可意见</w:t>
      </w:r>
      <w:r w:rsidR="000674F9">
        <w:rPr>
          <w:rFonts w:ascii="SimSun" w:hAnsi="SimSun" w:hint="eastAsia"/>
          <w:sz w:val="28"/>
          <w:szCs w:val="28"/>
        </w:rPr>
        <w:t>》</w:t>
      </w:r>
      <w:r w:rsidR="00BB40FE">
        <w:rPr>
          <w:rFonts w:ascii="SimSun" w:hAnsi="SimSun" w:hint="eastAsia"/>
          <w:sz w:val="28"/>
          <w:szCs w:val="28"/>
        </w:rPr>
        <w:t>签字页</w:t>
      </w:r>
    </w:p>
    <w:p w:rsidR="00E47AAC" w:rsidRDefault="00BB40FE" w:rsidP="00E47AAC">
      <w:pPr>
        <w:spacing w:line="360" w:lineRule="auto"/>
        <w:rPr>
          <w:rFonts w:ascii="SimSun" w:hAnsi="SimSun"/>
          <w:sz w:val="28"/>
          <w:szCs w:val="28"/>
        </w:rPr>
      </w:pPr>
      <w:r>
        <w:rPr>
          <w:rFonts w:ascii="SimSun" w:hAnsi="SimSun" w:hint="eastAsia"/>
          <w:sz w:val="28"/>
          <w:szCs w:val="28"/>
        </w:rPr>
        <w:t>独立</w:t>
      </w:r>
      <w:r>
        <w:rPr>
          <w:rFonts w:ascii="SimSun" w:hAnsi="SimSun"/>
          <w:sz w:val="28"/>
          <w:szCs w:val="28"/>
        </w:rPr>
        <w:t>董事签字：</w:t>
      </w:r>
    </w:p>
    <w:p w:rsidR="00BB40FE" w:rsidRPr="00BB40FE" w:rsidRDefault="00BB40FE" w:rsidP="00E47AAC">
      <w:pPr>
        <w:spacing w:line="360" w:lineRule="auto"/>
        <w:rPr>
          <w:rFonts w:ascii="SimSun" w:hAnsi="SimSun" w:hint="eastAsia"/>
          <w:sz w:val="28"/>
          <w:szCs w:val="28"/>
        </w:rPr>
      </w:pPr>
    </w:p>
    <w:p w:rsidR="00E47AAC" w:rsidRPr="00C52EBD" w:rsidRDefault="00E47AAC" w:rsidP="00C52EBD">
      <w:pPr>
        <w:autoSpaceDE w:val="0"/>
        <w:autoSpaceDN w:val="0"/>
        <w:adjustRightInd w:val="0"/>
        <w:spacing w:line="360" w:lineRule="auto"/>
        <w:ind w:left="1120" w:hangingChars="400" w:hanging="1120"/>
        <w:jc w:val="left"/>
        <w:rPr>
          <w:rFonts w:ascii="SimSun" w:hAnsi="SimSun" w:hint="eastAsia"/>
          <w:kern w:val="0"/>
          <w:sz w:val="28"/>
          <w:szCs w:val="28"/>
        </w:rPr>
      </w:pPr>
      <w:r w:rsidRPr="00C52EBD">
        <w:rPr>
          <w:rFonts w:ascii="SimSun" w:hAnsi="SimSun" w:hint="eastAsia"/>
          <w:kern w:val="0"/>
          <w:sz w:val="28"/>
          <w:szCs w:val="28"/>
        </w:rPr>
        <w:t xml:space="preserve">   </w:t>
      </w:r>
      <w:r w:rsidRPr="00C52EBD">
        <w:rPr>
          <w:rFonts w:ascii="SimSun" w:hAnsi="SimSun"/>
          <w:kern w:val="0"/>
          <w:sz w:val="28"/>
          <w:szCs w:val="28"/>
        </w:rPr>
        <w:t xml:space="preserve">                     </w:t>
      </w:r>
    </w:p>
    <w:p w:rsidR="00E47AAC" w:rsidRPr="00C52EBD" w:rsidRDefault="00370AE7" w:rsidP="00E47AAC">
      <w:pPr>
        <w:tabs>
          <w:tab w:val="left" w:pos="6460"/>
        </w:tabs>
        <w:rPr>
          <w:rFonts w:ascii="SimSun" w:hAnsi="SimSun" w:hint="eastAsia"/>
          <w:sz w:val="28"/>
          <w:szCs w:val="28"/>
        </w:rPr>
      </w:pPr>
      <w:r w:rsidRPr="00C52EBD">
        <w:rPr>
          <w:rFonts w:ascii="SimSun" w:hAnsi="SimSun" w:hint="eastAsia"/>
          <w:noProof/>
          <w:sz w:val="28"/>
          <w:szCs w:val="28"/>
          <w:lang w:eastAsia="zh-TW"/>
        </w:rPr>
        <mc:AlternateContent>
          <mc:Choice Requires="wps">
            <w:drawing>
              <wp:anchor distT="0" distB="0" distL="114300" distR="114300" simplePos="0" relativeHeight="251657728" behindDoc="0" locked="0" layoutInCell="1" allowOverlap="1">
                <wp:simplePos x="0" y="0"/>
                <wp:positionH relativeFrom="column">
                  <wp:posOffset>2049780</wp:posOffset>
                </wp:positionH>
                <wp:positionV relativeFrom="paragraph">
                  <wp:posOffset>223520</wp:posOffset>
                </wp:positionV>
                <wp:extent cx="1371600" cy="0"/>
                <wp:effectExtent l="18415" t="12700" r="10160" b="158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569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7.6pt" to="269.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F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" strokeweight="1.5pt"/>
            </w:pict>
          </mc:Fallback>
        </mc:AlternateContent>
      </w:r>
      <w:r w:rsidRPr="00C52EBD">
        <w:rPr>
          <w:rFonts w:ascii="SimSun" w:hAnsi="SimSun" w:hint="eastAsia"/>
          <w:noProof/>
          <w:sz w:val="28"/>
          <w:szCs w:val="28"/>
          <w:lang w:eastAsia="zh-TW"/>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223520</wp:posOffset>
                </wp:positionV>
                <wp:extent cx="1371600" cy="0"/>
                <wp:effectExtent l="18415" t="12700" r="10160" b="158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545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7.6pt" to="114.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" strokeweight="1.5pt"/>
            </w:pict>
          </mc:Fallback>
        </mc:AlternateContent>
      </w:r>
      <w:r w:rsidRPr="00C52EBD">
        <w:rPr>
          <w:rFonts w:ascii="SimSun" w:hAnsi="SimSun" w:hint="eastAsia"/>
          <w:noProof/>
          <w:sz w:val="28"/>
          <w:szCs w:val="28"/>
          <w:lang w:eastAsia="zh-TW"/>
        </w:rPr>
        <mc:AlternateContent>
          <mc:Choice Requires="wps">
            <w:drawing>
              <wp:anchor distT="0" distB="0" distL="114300" distR="114300" simplePos="0" relativeHeight="251658752" behindDoc="0" locked="0" layoutInCell="1" allowOverlap="1">
                <wp:simplePos x="0" y="0"/>
                <wp:positionH relativeFrom="column">
                  <wp:posOffset>4078605</wp:posOffset>
                </wp:positionH>
                <wp:positionV relativeFrom="paragraph">
                  <wp:posOffset>223520</wp:posOffset>
                </wp:positionV>
                <wp:extent cx="1371600" cy="0"/>
                <wp:effectExtent l="18415" t="12700" r="10160"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F8C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15pt,17.6pt" to="429.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V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" strokeweight="1.5pt"/>
            </w:pict>
          </mc:Fallback>
        </mc:AlternateContent>
      </w:r>
      <w:r w:rsidR="00E47AAC" w:rsidRPr="00C52EBD">
        <w:rPr>
          <w:rFonts w:ascii="SimSun" w:hAnsi="SimSun"/>
          <w:sz w:val="28"/>
          <w:szCs w:val="28"/>
        </w:rPr>
        <w:t xml:space="preserve"> </w:t>
      </w:r>
      <w:r w:rsidR="00E47AAC" w:rsidRPr="00C52EBD">
        <w:rPr>
          <w:rFonts w:ascii="SimSun" w:hAnsi="SimSun" w:hint="eastAsia"/>
          <w:sz w:val="28"/>
          <w:szCs w:val="28"/>
        </w:rPr>
        <w:tab/>
      </w:r>
    </w:p>
    <w:p w:rsidR="00A11CE4" w:rsidRDefault="00E47AAC" w:rsidP="00C52EBD">
      <w:pPr>
        <w:tabs>
          <w:tab w:val="left" w:pos="520"/>
        </w:tabs>
        <w:ind w:firstLineChars="50" w:firstLine="140"/>
        <w:rPr>
          <w:rFonts w:ascii="SimSun" w:hAnsi="SimSun"/>
          <w:sz w:val="28"/>
          <w:szCs w:val="28"/>
        </w:rPr>
      </w:pPr>
      <w:r w:rsidRPr="00C52EBD">
        <w:rPr>
          <w:rFonts w:ascii="SimSun" w:hAnsi="SimSun" w:hint="eastAsia"/>
          <w:sz w:val="28"/>
          <w:szCs w:val="28"/>
        </w:rPr>
        <w:t xml:space="preserve">    </w:t>
      </w:r>
      <w:r w:rsidR="00C52EBD">
        <w:rPr>
          <w:rFonts w:ascii="SimSun" w:hAnsi="SimSun" w:hint="eastAsia"/>
          <w:sz w:val="28"/>
          <w:szCs w:val="28"/>
        </w:rPr>
        <w:t xml:space="preserve"> </w:t>
      </w:r>
      <w:r w:rsidR="00D4613E">
        <w:rPr>
          <w:rFonts w:ascii="SimSun" w:hAnsi="SimSun" w:hint="eastAsia"/>
          <w:sz w:val="28"/>
          <w:szCs w:val="28"/>
        </w:rPr>
        <w:t>李志伟</w:t>
      </w:r>
      <w:r w:rsidRPr="00C52EBD">
        <w:rPr>
          <w:rFonts w:ascii="SimSun" w:hAnsi="SimSun" w:hint="eastAsia"/>
          <w:sz w:val="28"/>
          <w:szCs w:val="28"/>
        </w:rPr>
        <w:t xml:space="preserve">           </w:t>
      </w:r>
      <w:r w:rsidR="00C52EBD">
        <w:rPr>
          <w:rFonts w:ascii="SimSun" w:hAnsi="SimSun" w:hint="eastAsia"/>
          <w:sz w:val="28"/>
          <w:szCs w:val="28"/>
        </w:rPr>
        <w:t xml:space="preserve">   </w:t>
      </w:r>
      <w:r w:rsidRPr="00C52EBD">
        <w:rPr>
          <w:rFonts w:ascii="SimSun" w:hAnsi="SimSun" w:hint="eastAsia"/>
          <w:sz w:val="28"/>
          <w:szCs w:val="28"/>
        </w:rPr>
        <w:t xml:space="preserve">  </w:t>
      </w:r>
      <w:r w:rsidR="00D4613E">
        <w:rPr>
          <w:rFonts w:ascii="SimSun" w:hAnsi="SimSun" w:hint="eastAsia"/>
          <w:sz w:val="28"/>
          <w:szCs w:val="28"/>
        </w:rPr>
        <w:t>刘春彦</w:t>
      </w:r>
      <w:r w:rsidRPr="00C52EBD">
        <w:rPr>
          <w:rFonts w:ascii="SimSun" w:hAnsi="SimSun" w:hint="eastAsia"/>
          <w:sz w:val="28"/>
          <w:szCs w:val="28"/>
        </w:rPr>
        <w:t xml:space="preserve">            </w:t>
      </w:r>
      <w:r w:rsidR="00C52EBD">
        <w:rPr>
          <w:rFonts w:ascii="SimSun" w:hAnsi="SimSun" w:hint="eastAsia"/>
          <w:sz w:val="28"/>
          <w:szCs w:val="28"/>
        </w:rPr>
        <w:t xml:space="preserve">   </w:t>
      </w:r>
      <w:r w:rsidRPr="00C52EBD">
        <w:rPr>
          <w:rFonts w:ascii="SimSun" w:hAnsi="SimSun" w:hint="eastAsia"/>
          <w:sz w:val="28"/>
          <w:szCs w:val="28"/>
        </w:rPr>
        <w:t xml:space="preserve">  罗文达</w:t>
      </w:r>
    </w:p>
    <w:p w:rsidR="000B6829" w:rsidRDefault="000B6829" w:rsidP="00C52EBD">
      <w:pPr>
        <w:tabs>
          <w:tab w:val="left" w:pos="520"/>
        </w:tabs>
        <w:ind w:firstLineChars="50" w:firstLine="140"/>
        <w:rPr>
          <w:rFonts w:ascii="SimSun" w:hAnsi="SimSun"/>
          <w:sz w:val="28"/>
          <w:szCs w:val="28"/>
        </w:rPr>
      </w:pPr>
    </w:p>
    <w:p w:rsidR="000B6829" w:rsidRDefault="000B6829" w:rsidP="00C52EBD">
      <w:pPr>
        <w:tabs>
          <w:tab w:val="left" w:pos="520"/>
        </w:tabs>
        <w:ind w:firstLineChars="50" w:firstLine="140"/>
        <w:rPr>
          <w:rFonts w:ascii="SimSun" w:hAnsi="SimSun"/>
          <w:sz w:val="28"/>
          <w:szCs w:val="28"/>
        </w:rPr>
      </w:pPr>
    </w:p>
    <w:p w:rsidR="000B6829" w:rsidRPr="00C52EBD" w:rsidRDefault="000B6829" w:rsidP="000B6829">
      <w:pPr>
        <w:tabs>
          <w:tab w:val="left" w:pos="520"/>
        </w:tabs>
        <w:ind w:firstLineChars="50" w:firstLine="140"/>
        <w:jc w:val="right"/>
        <w:rPr>
          <w:rFonts w:ascii="SimSun" w:hAnsi="SimSun" w:hint="eastAsia"/>
          <w:sz w:val="28"/>
          <w:szCs w:val="28"/>
        </w:rPr>
      </w:pPr>
      <w:r>
        <w:rPr>
          <w:rFonts w:ascii="SimSun" w:hAnsi="SimSun" w:hint="eastAsia"/>
          <w:sz w:val="28"/>
          <w:szCs w:val="28"/>
        </w:rPr>
        <w:t>年   月   日</w:t>
      </w:r>
    </w:p>
    <w:sectPr w:rsidR="000B6829" w:rsidRPr="00C52EBD" w:rsidSect="00253F5A">
      <w:footerReference w:type="even" r:id="rId7"/>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01" w:rsidRDefault="007C1801">
      <w:r>
        <w:separator/>
      </w:r>
    </w:p>
  </w:endnote>
  <w:endnote w:type="continuationSeparator" w:id="0">
    <w:p w:rsidR="007C1801" w:rsidRDefault="007C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E2" w:rsidRDefault="00194DE2" w:rsidP="00D438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DE2" w:rsidRDefault="0019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01" w:rsidRDefault="007C1801">
      <w:r>
        <w:separator/>
      </w:r>
    </w:p>
  </w:footnote>
  <w:footnote w:type="continuationSeparator" w:id="0">
    <w:p w:rsidR="007C1801" w:rsidRDefault="007C1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10"/>
    <w:rsid w:val="0000023F"/>
    <w:rsid w:val="00012CE1"/>
    <w:rsid w:val="00027705"/>
    <w:rsid w:val="000674F9"/>
    <w:rsid w:val="00076426"/>
    <w:rsid w:val="0009490E"/>
    <w:rsid w:val="000A5B65"/>
    <w:rsid w:val="000A7C2D"/>
    <w:rsid w:val="000B1F84"/>
    <w:rsid w:val="000B6829"/>
    <w:rsid w:val="000B7706"/>
    <w:rsid w:val="000C0013"/>
    <w:rsid w:val="000D6490"/>
    <w:rsid w:val="000F426F"/>
    <w:rsid w:val="0015763B"/>
    <w:rsid w:val="00161403"/>
    <w:rsid w:val="00194DE2"/>
    <w:rsid w:val="001A256E"/>
    <w:rsid w:val="001A531E"/>
    <w:rsid w:val="001C3A5E"/>
    <w:rsid w:val="001E1077"/>
    <w:rsid w:val="001E26EA"/>
    <w:rsid w:val="001E486E"/>
    <w:rsid w:val="00233841"/>
    <w:rsid w:val="00241262"/>
    <w:rsid w:val="00250824"/>
    <w:rsid w:val="00253F5A"/>
    <w:rsid w:val="002640D3"/>
    <w:rsid w:val="002841E9"/>
    <w:rsid w:val="00295092"/>
    <w:rsid w:val="00297361"/>
    <w:rsid w:val="002A30C7"/>
    <w:rsid w:val="002B0F82"/>
    <w:rsid w:val="002D24C7"/>
    <w:rsid w:val="002D7076"/>
    <w:rsid w:val="00313053"/>
    <w:rsid w:val="003274EB"/>
    <w:rsid w:val="00353EF4"/>
    <w:rsid w:val="00354C1D"/>
    <w:rsid w:val="00370588"/>
    <w:rsid w:val="00370AE7"/>
    <w:rsid w:val="003C0E58"/>
    <w:rsid w:val="00413371"/>
    <w:rsid w:val="004221C7"/>
    <w:rsid w:val="004348E2"/>
    <w:rsid w:val="00466F12"/>
    <w:rsid w:val="004B2019"/>
    <w:rsid w:val="004C46FA"/>
    <w:rsid w:val="004E6BEF"/>
    <w:rsid w:val="005348EF"/>
    <w:rsid w:val="005755D6"/>
    <w:rsid w:val="005A2528"/>
    <w:rsid w:val="005C4AE9"/>
    <w:rsid w:val="0061518B"/>
    <w:rsid w:val="00616B1F"/>
    <w:rsid w:val="00635DDC"/>
    <w:rsid w:val="00647184"/>
    <w:rsid w:val="00657F85"/>
    <w:rsid w:val="00673259"/>
    <w:rsid w:val="00693E38"/>
    <w:rsid w:val="006B6CEA"/>
    <w:rsid w:val="006C4CAA"/>
    <w:rsid w:val="00714CF1"/>
    <w:rsid w:val="00776717"/>
    <w:rsid w:val="00787977"/>
    <w:rsid w:val="007C1801"/>
    <w:rsid w:val="007D5BD7"/>
    <w:rsid w:val="007E1A66"/>
    <w:rsid w:val="007E619A"/>
    <w:rsid w:val="0082755A"/>
    <w:rsid w:val="00853DF4"/>
    <w:rsid w:val="0086480C"/>
    <w:rsid w:val="008A0F06"/>
    <w:rsid w:val="008A3D98"/>
    <w:rsid w:val="008A5E8C"/>
    <w:rsid w:val="008C0952"/>
    <w:rsid w:val="008D18E1"/>
    <w:rsid w:val="008D1967"/>
    <w:rsid w:val="008D2D1C"/>
    <w:rsid w:val="008F6D61"/>
    <w:rsid w:val="00914747"/>
    <w:rsid w:val="00955B57"/>
    <w:rsid w:val="00961C48"/>
    <w:rsid w:val="00965322"/>
    <w:rsid w:val="009904D1"/>
    <w:rsid w:val="009B1CC6"/>
    <w:rsid w:val="009D3993"/>
    <w:rsid w:val="009F0758"/>
    <w:rsid w:val="00A03E0C"/>
    <w:rsid w:val="00A11CE4"/>
    <w:rsid w:val="00A22984"/>
    <w:rsid w:val="00A53F97"/>
    <w:rsid w:val="00A73B5B"/>
    <w:rsid w:val="00A74EAA"/>
    <w:rsid w:val="00A804CD"/>
    <w:rsid w:val="00A900E3"/>
    <w:rsid w:val="00A9511A"/>
    <w:rsid w:val="00AC5E87"/>
    <w:rsid w:val="00AC774B"/>
    <w:rsid w:val="00AE1F3E"/>
    <w:rsid w:val="00B574D1"/>
    <w:rsid w:val="00BB40FE"/>
    <w:rsid w:val="00BC4446"/>
    <w:rsid w:val="00BF056B"/>
    <w:rsid w:val="00BF20CA"/>
    <w:rsid w:val="00C255F3"/>
    <w:rsid w:val="00C346DE"/>
    <w:rsid w:val="00C36110"/>
    <w:rsid w:val="00C52EBD"/>
    <w:rsid w:val="00C60179"/>
    <w:rsid w:val="00C641D5"/>
    <w:rsid w:val="00C66121"/>
    <w:rsid w:val="00CC1BCD"/>
    <w:rsid w:val="00CC2070"/>
    <w:rsid w:val="00CC79B4"/>
    <w:rsid w:val="00CF46E7"/>
    <w:rsid w:val="00D05E9F"/>
    <w:rsid w:val="00D24AFB"/>
    <w:rsid w:val="00D267AE"/>
    <w:rsid w:val="00D438A0"/>
    <w:rsid w:val="00D4613E"/>
    <w:rsid w:val="00D778FC"/>
    <w:rsid w:val="00D82B10"/>
    <w:rsid w:val="00DB6AC3"/>
    <w:rsid w:val="00DC39AC"/>
    <w:rsid w:val="00DE54F5"/>
    <w:rsid w:val="00E27A9B"/>
    <w:rsid w:val="00E33636"/>
    <w:rsid w:val="00E47AAC"/>
    <w:rsid w:val="00E6377E"/>
    <w:rsid w:val="00E7695C"/>
    <w:rsid w:val="00E80323"/>
    <w:rsid w:val="00E87BB0"/>
    <w:rsid w:val="00EA2919"/>
    <w:rsid w:val="00EB60A8"/>
    <w:rsid w:val="00EB7F14"/>
    <w:rsid w:val="00EC5C01"/>
    <w:rsid w:val="00F253D9"/>
    <w:rsid w:val="00F337CD"/>
    <w:rsid w:val="00F56041"/>
    <w:rsid w:val="00F56AC1"/>
    <w:rsid w:val="00F702BA"/>
    <w:rsid w:val="00FA5236"/>
    <w:rsid w:val="00FC7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1CharCharCharCharCharCharCharCharChar1CharCharChar">
    <w:name w:val="Char Char Char Char1 Char Char Char Char Char Char Char Char Char1 Char Char Char"/>
    <w:basedOn w:val="Normal"/>
    <w:rsid w:val="00D82B10"/>
    <w:pPr>
      <w:widowControl/>
      <w:spacing w:after="160" w:line="240" w:lineRule="exact"/>
      <w:jc w:val="left"/>
    </w:pPr>
    <w:rPr>
      <w:noProof/>
      <w:kern w:val="0"/>
      <w:sz w:val="20"/>
      <w:szCs w:val="20"/>
    </w:rPr>
  </w:style>
  <w:style w:type="paragraph" w:styleId="BalloonText">
    <w:name w:val="Balloon Text"/>
    <w:basedOn w:val="Normal"/>
    <w:semiHidden/>
    <w:rsid w:val="00914747"/>
    <w:rPr>
      <w:sz w:val="18"/>
      <w:szCs w:val="18"/>
    </w:rPr>
  </w:style>
  <w:style w:type="paragraph" w:styleId="Footer">
    <w:name w:val="footer"/>
    <w:basedOn w:val="Normal"/>
    <w:rsid w:val="00253F5A"/>
    <w:pPr>
      <w:tabs>
        <w:tab w:val="center" w:pos="4153"/>
        <w:tab w:val="right" w:pos="8306"/>
      </w:tabs>
      <w:snapToGrid w:val="0"/>
      <w:jc w:val="left"/>
    </w:pPr>
    <w:rPr>
      <w:sz w:val="18"/>
      <w:szCs w:val="18"/>
    </w:rPr>
  </w:style>
  <w:style w:type="character" w:styleId="PageNumber">
    <w:name w:val="page number"/>
    <w:basedOn w:val="DefaultParagraphFont"/>
    <w:rsid w:val="00253F5A"/>
  </w:style>
  <w:style w:type="paragraph" w:styleId="Header">
    <w:name w:val="header"/>
    <w:basedOn w:val="Normal"/>
    <w:rsid w:val="001E107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63F9-AA91-4807-9E87-2EE90157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2020-07-07T12:24:00Z</dcterms:created>
  <dcterms:modified xsi:type="dcterms:W3CDTF">2020-07-07T12:24:00Z</dcterms:modified>
  <cp:category> </cp:category>
</cp:coreProperties>
</file>