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C65CC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712159">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C65CC1">
        <w:t>2020年07月29日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12159" w:rsidRDefault="00712159" w:rsidP="00712159">
      <w:pPr>
        <w:pStyle w:val="Default"/>
        <w:jc w:val="both"/>
        <w:rPr>
          <w:color w:val="auto"/>
          <w:kern w:val="2"/>
        </w:rPr>
      </w:pPr>
      <w:r w:rsidRPr="000F6650">
        <w:rPr>
          <w:rFonts w:hint="eastAsia"/>
        </w:rPr>
        <w:lastRenderedPageBreak/>
        <w:t>市場參與者</w:t>
      </w:r>
      <w:r w:rsidR="000F6650" w:rsidRPr="000F6650">
        <w:rPr>
          <w:rFonts w:hint="eastAsia"/>
        </w:rPr>
        <w:t>（「市</w:t>
      </w:r>
      <w:r w:rsidR="000F6650" w:rsidRPr="000F6650">
        <w:t xml:space="preserve"> </w:t>
      </w:r>
      <w:r w:rsidR="000F6650" w:rsidRPr="000F6650">
        <w:rPr>
          <w:rFonts w:hint="eastAsia"/>
        </w:rPr>
        <w:t>場</w:t>
      </w:r>
      <w:r w:rsidR="000F6650" w:rsidRPr="000F6650">
        <w:t xml:space="preserve"> </w:t>
      </w:r>
      <w:r w:rsidR="000F6650" w:rsidRPr="000F6650">
        <w:rPr>
          <w:rFonts w:hint="eastAsia"/>
        </w:rPr>
        <w:t>參</w:t>
      </w:r>
      <w:r w:rsidR="000F6650" w:rsidRPr="000F6650">
        <w:t xml:space="preserve"> </w:t>
      </w:r>
      <w:r w:rsidR="000F6650" w:rsidRPr="000F6650">
        <w:rPr>
          <w:rFonts w:hint="eastAsia"/>
        </w:rPr>
        <w:t>與</w:t>
      </w:r>
      <w:r w:rsidR="000F6650" w:rsidRPr="000F6650">
        <w:t xml:space="preserve"> </w:t>
      </w:r>
      <w:r w:rsidR="000F6650" w:rsidRPr="000F6650">
        <w:rPr>
          <w:rFonts w:hint="eastAsia"/>
        </w:rPr>
        <w:t>者」）</w:t>
      </w:r>
      <w:r w:rsidRPr="000F6650">
        <w:rPr>
          <w:rFonts w:hint="eastAsia"/>
        </w:rPr>
        <w:t>亦可在強制</w:t>
      </w:r>
      <w:r>
        <w:rPr>
          <w:rFonts w:hint="eastAsia"/>
        </w:rPr>
        <w:t>收回</w:t>
      </w:r>
      <w:r w:rsidRPr="000F6650">
        <w:rPr>
          <w:rFonts w:hint="eastAsia"/>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12159" w:rsidRDefault="00712159"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12159" w:rsidRDefault="00712159">
      <w:pPr>
        <w:pStyle w:val="Default"/>
        <w:jc w:val="both"/>
        <w:rPr>
          <w:rFonts w:ascii="Times New Roman"/>
          <w:szCs w:val="22"/>
        </w:rPr>
      </w:pP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C65CC1" w:rsidRPr="00C65CC1" w:rsidTr="00C65CC1">
        <w:trPr>
          <w:trHeight w:val="585"/>
        </w:trPr>
        <w:tc>
          <w:tcPr>
            <w:tcW w:w="1220" w:type="dxa"/>
            <w:shd w:val="clear" w:color="auto" w:fill="auto"/>
            <w:vAlign w:val="center"/>
            <w:hideMark/>
          </w:tcPr>
          <w:p w:rsidR="00C65CC1" w:rsidRPr="00C65CC1" w:rsidRDefault="00C65CC1" w:rsidP="00C65CC1">
            <w:pPr>
              <w:widowControl/>
              <w:rPr>
                <w:rFonts w:eastAsia="Times New Roman"/>
                <w:b/>
                <w:bCs/>
                <w:kern w:val="0"/>
                <w:sz w:val="22"/>
                <w:szCs w:val="22"/>
              </w:rPr>
            </w:pPr>
            <w:bookmarkStart w:id="1" w:name="RANGE!AQ3:AU3"/>
            <w:bookmarkStart w:id="2" w:name="RANGE!AQ3"/>
            <w:bookmarkEnd w:id="2"/>
            <w:r w:rsidRPr="00C65CC1">
              <w:rPr>
                <w:rFonts w:ascii="PMingLiU" w:hAnsi="PMingLiU" w:cs="PMingLiU"/>
                <w:b/>
                <w:bCs/>
                <w:kern w:val="0"/>
                <w:sz w:val="22"/>
                <w:szCs w:val="22"/>
              </w:rPr>
              <w:t>股份代號</w:t>
            </w:r>
            <w:bookmarkEnd w:id="1"/>
          </w:p>
        </w:tc>
        <w:tc>
          <w:tcPr>
            <w:tcW w:w="960" w:type="dxa"/>
            <w:shd w:val="clear" w:color="auto" w:fill="auto"/>
            <w:vAlign w:val="center"/>
            <w:hideMark/>
          </w:tcPr>
          <w:p w:rsidR="00C65CC1" w:rsidRPr="00C65CC1" w:rsidRDefault="00C65CC1" w:rsidP="00C65CC1">
            <w:pPr>
              <w:widowControl/>
              <w:rPr>
                <w:rFonts w:eastAsia="Times New Roman"/>
                <w:b/>
                <w:bCs/>
                <w:kern w:val="0"/>
                <w:sz w:val="22"/>
                <w:szCs w:val="22"/>
              </w:rPr>
            </w:pPr>
            <w:r w:rsidRPr="00C65CC1">
              <w:rPr>
                <w:rFonts w:ascii="PMingLiU" w:hAnsi="PMingLiU" w:cs="PMingLiU"/>
                <w:b/>
                <w:bCs/>
                <w:kern w:val="0"/>
                <w:sz w:val="22"/>
                <w:szCs w:val="22"/>
              </w:rPr>
              <w:t>類別</w:t>
            </w:r>
          </w:p>
        </w:tc>
        <w:tc>
          <w:tcPr>
            <w:tcW w:w="1500" w:type="dxa"/>
            <w:shd w:val="clear" w:color="auto" w:fill="auto"/>
            <w:vAlign w:val="center"/>
            <w:hideMark/>
          </w:tcPr>
          <w:p w:rsidR="00C65CC1" w:rsidRPr="00C65CC1" w:rsidRDefault="00C65CC1" w:rsidP="00C65CC1">
            <w:pPr>
              <w:widowControl/>
              <w:rPr>
                <w:rFonts w:ascii="SimSun" w:eastAsia="SimSun" w:hAnsi="SimSun" w:cs="Arial"/>
                <w:b/>
                <w:bCs/>
                <w:kern w:val="0"/>
                <w:sz w:val="22"/>
                <w:szCs w:val="22"/>
              </w:rPr>
            </w:pPr>
            <w:r w:rsidRPr="00C65CC1">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C65CC1" w:rsidRPr="00C65CC1" w:rsidRDefault="00C65CC1" w:rsidP="00C65CC1">
            <w:pPr>
              <w:widowControl/>
              <w:rPr>
                <w:rFonts w:eastAsia="Times New Roman" w:hint="eastAsia"/>
                <w:b/>
                <w:bCs/>
                <w:kern w:val="0"/>
                <w:sz w:val="22"/>
                <w:szCs w:val="22"/>
              </w:rPr>
            </w:pPr>
            <w:r w:rsidRPr="00C65CC1">
              <w:rPr>
                <w:rFonts w:ascii="SimSun" w:eastAsia="SimSun" w:hAnsi="SimSun" w:hint="eastAsia"/>
                <w:b/>
                <w:bCs/>
                <w:kern w:val="0"/>
                <w:sz w:val="22"/>
                <w:szCs w:val="22"/>
              </w:rPr>
              <w:t>發行數量</w:t>
            </w:r>
            <w:r w:rsidRPr="00C65CC1">
              <w:rPr>
                <w:rFonts w:ascii="SimSun" w:eastAsia="SimSun" w:hAnsi="SimSun" w:hint="eastAsia"/>
                <w:b/>
                <w:bCs/>
                <w:kern w:val="0"/>
                <w:sz w:val="22"/>
                <w:szCs w:val="22"/>
              </w:rPr>
              <w:br/>
            </w:r>
            <w:r w:rsidRPr="00C65CC1">
              <w:rPr>
                <w:rFonts w:eastAsia="Times New Roman"/>
                <w:b/>
                <w:bCs/>
                <w:kern w:val="0"/>
                <w:sz w:val="22"/>
                <w:szCs w:val="22"/>
              </w:rPr>
              <w:t>(</w:t>
            </w:r>
            <w:r w:rsidRPr="00C65CC1">
              <w:rPr>
                <w:rFonts w:ascii="SimSun" w:eastAsia="SimSun" w:hAnsi="SimSun" w:hint="eastAsia"/>
                <w:b/>
                <w:bCs/>
                <w:kern w:val="0"/>
                <w:sz w:val="22"/>
                <w:szCs w:val="22"/>
              </w:rPr>
              <w:t>牛熊證</w:t>
            </w:r>
            <w:r w:rsidRPr="00C65CC1">
              <w:rPr>
                <w:rFonts w:eastAsia="Times New Roman"/>
                <w:b/>
                <w:bCs/>
                <w:kern w:val="0"/>
                <w:sz w:val="22"/>
                <w:szCs w:val="22"/>
              </w:rPr>
              <w:t>)</w:t>
            </w:r>
          </w:p>
        </w:tc>
        <w:tc>
          <w:tcPr>
            <w:tcW w:w="1220" w:type="dxa"/>
            <w:shd w:val="clear" w:color="auto" w:fill="auto"/>
            <w:vAlign w:val="center"/>
            <w:hideMark/>
          </w:tcPr>
          <w:p w:rsidR="00C65CC1" w:rsidRPr="00C65CC1" w:rsidRDefault="00C65CC1" w:rsidP="00C65CC1">
            <w:pPr>
              <w:widowControl/>
              <w:rPr>
                <w:rFonts w:eastAsia="Times New Roman"/>
                <w:b/>
                <w:bCs/>
                <w:kern w:val="0"/>
                <w:sz w:val="22"/>
                <w:szCs w:val="22"/>
              </w:rPr>
            </w:pPr>
            <w:r w:rsidRPr="00C65CC1">
              <w:rPr>
                <w:rFonts w:ascii="PMingLiU" w:hAnsi="PMingLiU" w:cs="PMingLiU"/>
                <w:b/>
                <w:bCs/>
                <w:kern w:val="0"/>
                <w:sz w:val="22"/>
                <w:szCs w:val="22"/>
              </w:rPr>
              <w:t>相關資</w:t>
            </w:r>
            <w:r w:rsidRPr="00C65CC1">
              <w:rPr>
                <w:rFonts w:ascii="MingLiU" w:eastAsia="MingLiU" w:hAnsi="MingLiU" w:hint="eastAsia"/>
                <w:b/>
                <w:bCs/>
                <w:kern w:val="0"/>
                <w:sz w:val="22"/>
                <w:szCs w:val="22"/>
              </w:rPr>
              <w:t>產</w:t>
            </w:r>
          </w:p>
        </w:tc>
      </w:tr>
      <w:tr w:rsidR="00C65CC1" w:rsidRPr="00C65CC1" w:rsidTr="00C65CC1">
        <w:trPr>
          <w:trHeight w:val="1035"/>
        </w:trPr>
        <w:tc>
          <w:tcPr>
            <w:tcW w:w="1220" w:type="dxa"/>
            <w:shd w:val="clear" w:color="auto" w:fill="auto"/>
            <w:vAlign w:val="center"/>
            <w:hideMark/>
          </w:tcPr>
          <w:p w:rsidR="00C65CC1" w:rsidRPr="00C65CC1" w:rsidRDefault="00C65CC1" w:rsidP="00C65CC1">
            <w:pPr>
              <w:widowControl/>
              <w:jc w:val="right"/>
              <w:rPr>
                <w:rFonts w:ascii="MS Gothic" w:eastAsia="MS Gothic" w:hAnsi="MS Gothic" w:cs="Arial"/>
                <w:kern w:val="0"/>
                <w:sz w:val="20"/>
                <w:szCs w:val="20"/>
              </w:rPr>
            </w:pPr>
            <w:r w:rsidRPr="00C65CC1">
              <w:rPr>
                <w:rFonts w:ascii="MS Gothic" w:eastAsia="MS Gothic" w:hAnsi="MS Gothic" w:cs="Arial" w:hint="eastAsia"/>
                <w:kern w:val="0"/>
                <w:sz w:val="20"/>
                <w:szCs w:val="20"/>
              </w:rPr>
              <w:t>69326</w:t>
            </w:r>
          </w:p>
        </w:tc>
        <w:tc>
          <w:tcPr>
            <w:tcW w:w="960" w:type="dxa"/>
            <w:shd w:val="clear" w:color="auto" w:fill="auto"/>
            <w:vAlign w:val="center"/>
            <w:hideMark/>
          </w:tcPr>
          <w:p w:rsidR="00C65CC1" w:rsidRPr="00C65CC1" w:rsidRDefault="00C65CC1" w:rsidP="00C65CC1">
            <w:pPr>
              <w:widowControl/>
              <w:rPr>
                <w:rFonts w:ascii="MS Gothic" w:eastAsia="MS Gothic" w:hAnsi="MS Gothic" w:cs="Arial" w:hint="eastAsia"/>
                <w:kern w:val="0"/>
                <w:sz w:val="20"/>
                <w:szCs w:val="20"/>
              </w:rPr>
            </w:pPr>
            <w:r w:rsidRPr="00C65CC1">
              <w:rPr>
                <w:rFonts w:ascii="MS Gothic" w:eastAsia="MS Gothic" w:hAnsi="MS Gothic" w:cs="Arial" w:hint="eastAsia"/>
                <w:kern w:val="0"/>
                <w:sz w:val="20"/>
                <w:szCs w:val="20"/>
              </w:rPr>
              <w:t>熊證</w:t>
            </w:r>
          </w:p>
        </w:tc>
        <w:tc>
          <w:tcPr>
            <w:tcW w:w="1500" w:type="dxa"/>
            <w:shd w:val="clear" w:color="auto" w:fill="auto"/>
            <w:vAlign w:val="center"/>
            <w:hideMark/>
          </w:tcPr>
          <w:p w:rsidR="00C65CC1" w:rsidRPr="00C65CC1" w:rsidRDefault="00C65CC1" w:rsidP="00C65CC1">
            <w:pPr>
              <w:widowControl/>
              <w:rPr>
                <w:rFonts w:ascii="MS Gothic" w:eastAsia="MS Gothic" w:hAnsi="MS Gothic" w:cs="Arial" w:hint="eastAsia"/>
                <w:kern w:val="0"/>
                <w:sz w:val="20"/>
                <w:szCs w:val="20"/>
              </w:rPr>
            </w:pPr>
            <w:r w:rsidRPr="00C65CC1">
              <w:rPr>
                <w:rFonts w:ascii="MS Gothic" w:eastAsia="MS Gothic" w:hAnsi="MS Gothic" w:cs="Arial" w:hint="eastAsia"/>
                <w:kern w:val="0"/>
                <w:sz w:val="20"/>
                <w:szCs w:val="20"/>
              </w:rPr>
              <w:t>14時01分24秒</w:t>
            </w:r>
          </w:p>
        </w:tc>
        <w:tc>
          <w:tcPr>
            <w:tcW w:w="1360" w:type="dxa"/>
            <w:shd w:val="clear" w:color="auto" w:fill="auto"/>
            <w:vAlign w:val="center"/>
            <w:hideMark/>
          </w:tcPr>
          <w:p w:rsidR="00C65CC1" w:rsidRPr="00C65CC1" w:rsidRDefault="00C65CC1" w:rsidP="00C65CC1">
            <w:pPr>
              <w:widowControl/>
              <w:rPr>
                <w:rFonts w:ascii="MS Gothic" w:eastAsia="MS Gothic" w:hAnsi="MS Gothic" w:cs="Arial" w:hint="eastAsia"/>
                <w:kern w:val="0"/>
                <w:sz w:val="20"/>
                <w:szCs w:val="20"/>
              </w:rPr>
            </w:pPr>
            <w:r w:rsidRPr="00C65CC1">
              <w:rPr>
                <w:rFonts w:ascii="MS Gothic" w:eastAsia="MS Gothic" w:hAnsi="MS Gothic" w:cs="Arial" w:hint="eastAsia"/>
                <w:kern w:val="0"/>
                <w:sz w:val="20"/>
                <w:szCs w:val="20"/>
              </w:rPr>
              <w:t>100,000,000 份</w:t>
            </w:r>
          </w:p>
        </w:tc>
        <w:tc>
          <w:tcPr>
            <w:tcW w:w="1220" w:type="dxa"/>
            <w:shd w:val="clear" w:color="auto" w:fill="auto"/>
            <w:vAlign w:val="center"/>
            <w:hideMark/>
          </w:tcPr>
          <w:p w:rsidR="00C65CC1" w:rsidRPr="00C65CC1" w:rsidRDefault="00C65CC1" w:rsidP="00C65CC1">
            <w:pPr>
              <w:widowControl/>
              <w:rPr>
                <w:rFonts w:eastAsia="Times New Roman" w:hint="eastAsia"/>
                <w:kern w:val="0"/>
                <w:sz w:val="20"/>
                <w:szCs w:val="20"/>
              </w:rPr>
            </w:pPr>
            <w:r w:rsidRPr="00C65CC1">
              <w:rPr>
                <w:rFonts w:ascii="PMingLiU" w:hAnsi="PMingLiU" w:cs="PMingLiU"/>
                <w:kern w:val="0"/>
                <w:sz w:val="20"/>
                <w:szCs w:val="20"/>
              </w:rPr>
              <w:t>香港交易及結算所有限公司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C65CC1">
        <w:rPr>
          <w:rFonts w:ascii="Times New Roman"/>
          <w:color w:val="auto"/>
          <w:szCs w:val="22"/>
        </w:rPr>
        <w:t>2020</w:t>
      </w:r>
      <w:r w:rsidR="00C65CC1">
        <w:rPr>
          <w:rFonts w:ascii="Times New Roman"/>
          <w:color w:val="auto"/>
          <w:szCs w:val="22"/>
        </w:rPr>
        <w:t>年</w:t>
      </w:r>
      <w:r w:rsidR="00C65CC1">
        <w:rPr>
          <w:rFonts w:ascii="Times New Roman"/>
          <w:color w:val="auto"/>
          <w:szCs w:val="22"/>
        </w:rPr>
        <w:t>07</w:t>
      </w:r>
      <w:r w:rsidR="00C65CC1">
        <w:rPr>
          <w:rFonts w:ascii="Times New Roman"/>
          <w:color w:val="auto"/>
          <w:szCs w:val="22"/>
        </w:rPr>
        <w:t>月</w:t>
      </w:r>
      <w:r w:rsidR="00C65CC1">
        <w:rPr>
          <w:rFonts w:ascii="Times New Roman"/>
          <w:color w:val="auto"/>
          <w:szCs w:val="22"/>
        </w:rPr>
        <w:t>29</w:t>
      </w:r>
      <w:r w:rsidR="00C65CC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65CC1">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650"/>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12159"/>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65CC1"/>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1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1512">
      <w:bodyDiv w:val="1"/>
      <w:marLeft w:val="0"/>
      <w:marRight w:val="0"/>
      <w:marTop w:val="0"/>
      <w:marBottom w:val="0"/>
      <w:divBdr>
        <w:top w:val="none" w:sz="0" w:space="0" w:color="auto"/>
        <w:left w:val="none" w:sz="0" w:space="0" w:color="auto"/>
        <w:bottom w:val="none" w:sz="0" w:space="0" w:color="auto"/>
        <w:right w:val="none" w:sz="0" w:space="0" w:color="auto"/>
      </w:divBdr>
    </w:div>
    <w:div w:id="18647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2020-07-29T08:05:00Z</dcterms:created>
  <dcterms:modified xsi:type="dcterms:W3CDTF">2020-07-29T08:05:00Z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