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948" w:rsidRPr="00CE47EB" w:rsidRDefault="00FB3948" w:rsidP="00D05BB5">
      <w:pPr>
        <w:rPr>
          <w:rFonts w:ascii="PMingLiU"/>
          <w:color w:val="000000"/>
          <w:kern w:val="0"/>
        </w:rPr>
      </w:pPr>
      <w:bookmarkStart w:id="0" w:name="_GoBack"/>
      <w:bookmarkEnd w:id="0"/>
      <w:r w:rsidRPr="00CE47EB">
        <w:rPr>
          <w:rFonts w:ascii="PMingLiU" w:hint="eastAsia"/>
          <w:color w:val="000000"/>
          <w:kern w:val="0"/>
        </w:rPr>
        <w:t>香港交易及結算所有限公司及香港聯合交易所有限公司</w:t>
      </w:r>
      <w:r w:rsidR="00E802F2" w:rsidRPr="00CE47EB">
        <w:rPr>
          <w:rFonts w:ascii="PMingLiU" w:hint="eastAsia"/>
          <w:color w:val="000000"/>
          <w:kern w:val="0"/>
        </w:rPr>
        <w:t>(</w:t>
      </w:r>
      <w:r w:rsidR="00E802F2" w:rsidRPr="00CE47EB">
        <w:rPr>
          <w:rFonts w:ascii="PMingLiU"/>
          <w:color w:val="000000"/>
          <w:kern w:val="0"/>
        </w:rPr>
        <w:t>“</w:t>
      </w:r>
      <w:r w:rsidR="00E802F2" w:rsidRPr="00CE47EB">
        <w:rPr>
          <w:rFonts w:ascii="PMingLiU" w:hint="eastAsia"/>
          <w:color w:val="000000"/>
          <w:kern w:val="0"/>
        </w:rPr>
        <w:t>聯交所</w:t>
      </w:r>
      <w:r w:rsidR="00E802F2" w:rsidRPr="00CE47EB">
        <w:rPr>
          <w:rFonts w:ascii="PMingLiU"/>
          <w:color w:val="000000"/>
          <w:kern w:val="0"/>
        </w:rPr>
        <w:t>”</w:t>
      </w:r>
      <w:r w:rsidR="00E802F2" w:rsidRPr="00CE47EB">
        <w:rPr>
          <w:rFonts w:ascii="PMingLiU" w:hint="eastAsia"/>
          <w:color w:val="000000"/>
          <w:kern w:val="0"/>
        </w:rPr>
        <w:t>)</w:t>
      </w:r>
      <w:r w:rsidRPr="00CE47EB">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CE47EB" w:rsidRDefault="00FB3948" w:rsidP="00FB3948">
      <w:pPr>
        <w:pStyle w:val="Default"/>
      </w:pPr>
      <w:r w:rsidRPr="00CE47EB">
        <w:rPr>
          <w:rFonts w:hint="eastAsia"/>
        </w:rPr>
        <w:t>責任。</w:t>
      </w:r>
    </w:p>
    <w:p w:rsidR="00372C6F" w:rsidRDefault="00372C6F" w:rsidP="00FB3948">
      <w:pPr>
        <w:pStyle w:val="Default"/>
        <w:rPr>
          <w:rFonts w:ascii="Times New Roman"/>
          <w:szCs w:val="18"/>
        </w:rPr>
      </w:pPr>
    </w:p>
    <w:p w:rsidR="00372C6F" w:rsidRDefault="00521536" w:rsidP="00372C6F">
      <w:pPr>
        <w:pStyle w:val="Default"/>
        <w:jc w:val="center"/>
        <w:rPr>
          <w:noProof/>
          <w:lang w:eastAsia="en-US"/>
        </w:rPr>
      </w:pPr>
      <w:r w:rsidRPr="004465EB">
        <w:rPr>
          <w:noProof/>
          <w:lang w:eastAsia="en-US"/>
        </w:rPr>
        <w:drawing>
          <wp:inline distT="0" distB="0" distL="0" distR="0">
            <wp:extent cx="1895475" cy="133350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963076">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w:t>
      </w:r>
      <w:r w:rsidRPr="0090645D">
        <w:rPr>
          <w:rFonts w:ascii="Times New Roman" w:hint="eastAsia"/>
          <w:b/>
          <w:color w:val="auto"/>
          <w:szCs w:val="22"/>
        </w:rPr>
        <w:t>細則</w:t>
      </w:r>
      <w:r w:rsidRPr="0076073A">
        <w:rPr>
          <w:rFonts w:ascii="Times New Roman" w:hint="eastAsia"/>
          <w:color w:val="auto"/>
          <w:szCs w:val="22"/>
        </w:rPr>
        <w:t>」）已界定的詞語具有相同涵義。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69507F">
      <w:pPr>
        <w:pStyle w:val="Default"/>
        <w:jc w:val="both"/>
      </w:pPr>
      <w:r w:rsidRPr="00807D2F">
        <w:rPr>
          <w:rFonts w:hint="eastAsia"/>
        </w:rPr>
        <w:t>香港上海</w:t>
      </w:r>
      <w:r w:rsidR="00F11566" w:rsidRPr="0076073A">
        <w:t>滙</w:t>
      </w:r>
      <w:r w:rsidRPr="0076073A">
        <w:rPr>
          <w:rFonts w:hint="eastAsia"/>
        </w:rPr>
        <w:t>豐銀行有限公司</w:t>
      </w:r>
      <w:r w:rsidR="0016511A" w:rsidRPr="0076073A">
        <w:rPr>
          <w:rFonts w:hint="eastAsia"/>
        </w:rPr>
        <w:t>（「</w:t>
      </w:r>
      <w:r w:rsidR="0016511A" w:rsidRPr="0090645D">
        <w:rPr>
          <w:rFonts w:hint="eastAsia"/>
          <w:b/>
        </w:rPr>
        <w:t>發行人</w:t>
      </w:r>
      <w:r w:rsidR="0016511A" w:rsidRPr="0076073A">
        <w:rPr>
          <w:rFonts w:hint="eastAsia"/>
        </w:rPr>
        <w:t>」）宣佈，</w:t>
      </w:r>
      <w:r w:rsidR="00981E04" w:rsidRPr="0076073A">
        <w:rPr>
          <w:rFonts w:hint="eastAsia"/>
        </w:rPr>
        <w:t>下表列出之牛熊證已於</w:t>
      </w:r>
      <w:r w:rsidR="00963076">
        <w:t>2022年09月29日</w:t>
      </w:r>
      <w:r w:rsidR="0016511A" w:rsidRPr="00854EA9">
        <w:rPr>
          <w:rFonts w:hAnsi="PMingLiU" w:hint="eastAsia"/>
        </w:rPr>
        <w:t>（</w:t>
      </w:r>
      <w:r w:rsidR="0016511A" w:rsidRPr="0076073A">
        <w:rPr>
          <w:rFonts w:hAnsi="PMingLiU" w:hint="eastAsia"/>
        </w:rPr>
        <w:t>「</w:t>
      </w:r>
      <w:r w:rsidR="0016511A" w:rsidRPr="0090645D">
        <w:rPr>
          <w:rFonts w:hAnsi="PMingLiU" w:hint="eastAsia"/>
          <w:b/>
        </w:rPr>
        <w:t>強制收回事件日期</w:t>
      </w:r>
      <w:r w:rsidR="0016511A" w:rsidRPr="0076073A">
        <w:rPr>
          <w:rFonts w:hAnsi="PMingLiU" w:hint="eastAsia"/>
        </w:rPr>
        <w:t>」）</w:t>
      </w:r>
      <w:r w:rsidR="004B6332" w:rsidRPr="0076073A">
        <w:rPr>
          <w:rFonts w:hAnsi="PMingLiU"/>
        </w:rPr>
        <w:t>在聯交所開市前時段</w:t>
      </w:r>
      <w:r w:rsidR="00244622" w:rsidRPr="00244622">
        <w:rPr>
          <w:rFonts w:hAnsi="PMingLiU" w:hint="eastAsia"/>
        </w:rPr>
        <w:t>﹑持續交易時段或收市競價交易時段（視情況而定）</w:t>
      </w:r>
      <w:r w:rsidR="00C80D07" w:rsidRPr="0051465A">
        <w:rPr>
          <w:rFonts w:hAnsi="PMingLiU" w:hint="eastAsia"/>
        </w:rPr>
        <w:t>於下表註明的時間</w:t>
      </w:r>
      <w:r w:rsidR="00700C31" w:rsidRPr="0076073A">
        <w:rPr>
          <w:rFonts w:hint="eastAsia"/>
        </w:rPr>
        <w:t>（</w:t>
      </w:r>
      <w:r w:rsidR="0016511A" w:rsidRPr="007448FD">
        <w:rPr>
          <w:rFonts w:hAnsi="PMingLiU" w:hint="eastAsia"/>
        </w:rPr>
        <w:t>「</w:t>
      </w:r>
      <w:r w:rsidR="0016511A" w:rsidRPr="0090645D">
        <w:rPr>
          <w:rFonts w:hAnsi="PMingLiU" w:hint="eastAsia"/>
          <w:b/>
        </w:rPr>
        <w:t>強制收回事件時間</w:t>
      </w:r>
      <w:r w:rsidR="0016511A" w:rsidRPr="0076073A">
        <w:rPr>
          <w:rFonts w:hAnsi="PMingLiU" w:hint="eastAsia"/>
        </w:rPr>
        <w:t>」）</w:t>
      </w:r>
      <w:r w:rsidR="0016511A" w:rsidRPr="0076073A">
        <w:rPr>
          <w:rFonts w:hint="eastAsia"/>
        </w:rPr>
        <w:t>發生強制收回事件（「</w:t>
      </w:r>
      <w:r w:rsidR="0016511A" w:rsidRPr="0090645D">
        <w:rPr>
          <w:rFonts w:hint="eastAsia"/>
          <w:b/>
        </w:rPr>
        <w:t>強制收回事件</w:t>
      </w:r>
      <w:r w:rsidR="0016511A" w:rsidRPr="0076073A">
        <w:rPr>
          <w:rFonts w:hint="eastAsia"/>
        </w:rPr>
        <w:t>」），而牛熊證已自動到期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7302A3" w:rsidRDefault="007302A3" w:rsidP="007302A3">
      <w:pPr>
        <w:pStyle w:val="Default"/>
        <w:jc w:val="both"/>
        <w:rPr>
          <w:color w:val="auto"/>
          <w:kern w:val="2"/>
        </w:rPr>
      </w:pPr>
      <w:r>
        <w:rPr>
          <w:rFonts w:ascii="Times New Roman" w:hint="eastAsia"/>
          <w:color w:val="auto"/>
        </w:rPr>
        <w:t>市場參與者</w:t>
      </w:r>
      <w:r w:rsidR="00730CBD" w:rsidRPr="00730CBD">
        <w:rPr>
          <w:rFonts w:ascii="Times New Roman" w:hint="eastAsia"/>
          <w:color w:val="auto"/>
        </w:rPr>
        <w:t>（「</w:t>
      </w:r>
      <w:r w:rsidR="00730CBD" w:rsidRPr="0090645D">
        <w:rPr>
          <w:rFonts w:ascii="Times New Roman" w:hint="eastAsia"/>
          <w:b/>
          <w:color w:val="auto"/>
        </w:rPr>
        <w:t>市</w:t>
      </w:r>
      <w:r w:rsidR="00730CBD" w:rsidRPr="0090645D">
        <w:rPr>
          <w:rFonts w:ascii="Times New Roman"/>
          <w:b/>
          <w:color w:val="auto"/>
        </w:rPr>
        <w:t xml:space="preserve"> </w:t>
      </w:r>
      <w:r w:rsidR="00730CBD" w:rsidRPr="0090645D">
        <w:rPr>
          <w:rFonts w:ascii="Times New Roman" w:hint="eastAsia"/>
          <w:b/>
          <w:color w:val="auto"/>
        </w:rPr>
        <w:t>場</w:t>
      </w:r>
      <w:r w:rsidR="00730CBD" w:rsidRPr="0090645D">
        <w:rPr>
          <w:rFonts w:ascii="Times New Roman"/>
          <w:b/>
          <w:color w:val="auto"/>
        </w:rPr>
        <w:t xml:space="preserve"> </w:t>
      </w:r>
      <w:r w:rsidR="00730CBD" w:rsidRPr="0090645D">
        <w:rPr>
          <w:rFonts w:ascii="Times New Roman" w:hint="eastAsia"/>
          <w:b/>
          <w:color w:val="auto"/>
        </w:rPr>
        <w:t>參</w:t>
      </w:r>
      <w:r w:rsidR="00730CBD" w:rsidRPr="0090645D">
        <w:rPr>
          <w:rFonts w:ascii="Times New Roman"/>
          <w:b/>
          <w:color w:val="auto"/>
        </w:rPr>
        <w:t xml:space="preserve"> </w:t>
      </w:r>
      <w:r w:rsidR="00730CBD" w:rsidRPr="0090645D">
        <w:rPr>
          <w:rFonts w:ascii="Times New Roman" w:hint="eastAsia"/>
          <w:b/>
          <w:color w:val="auto"/>
        </w:rPr>
        <w:t>與</w:t>
      </w:r>
      <w:r w:rsidR="00730CBD" w:rsidRPr="0090645D">
        <w:rPr>
          <w:rFonts w:ascii="Times New Roman"/>
          <w:b/>
          <w:color w:val="auto"/>
        </w:rPr>
        <w:t xml:space="preserve"> </w:t>
      </w:r>
      <w:r w:rsidR="00730CBD" w:rsidRPr="0090645D">
        <w:rPr>
          <w:rFonts w:ascii="Times New Roman" w:hint="eastAsia"/>
          <w:b/>
          <w:color w:val="auto"/>
        </w:rPr>
        <w:t>者</w:t>
      </w:r>
      <w:r w:rsidR="00730CBD" w:rsidRPr="00730CBD">
        <w:rPr>
          <w:rFonts w:ascii="Times New Roman" w:hint="eastAsia"/>
          <w:color w:val="auto"/>
        </w:rPr>
        <w:t>」）</w:t>
      </w:r>
      <w:r>
        <w:rPr>
          <w:rFonts w:ascii="Times New Roman" w:hint="eastAsia"/>
          <w:color w:val="auto"/>
        </w:rPr>
        <w:t>亦可在強制</w:t>
      </w:r>
      <w:r w:rsidRPr="00730CBD">
        <w:rPr>
          <w:rFonts w:ascii="Times New Roman" w:hint="eastAsia"/>
          <w:color w:val="auto"/>
        </w:rPr>
        <w:t>收回</w:t>
      </w:r>
      <w:r>
        <w:rPr>
          <w:rFonts w:ascii="Times New Roman" w:hint="eastAsia"/>
          <w:color w:val="auto"/>
        </w:rPr>
        <w:t>事件日參考發行人的網站</w:t>
      </w:r>
      <w:hyperlink r:id="rId7" w:history="1">
        <w:r>
          <w:rPr>
            <w:rStyle w:val="Hyperlink"/>
            <w:rFonts w:hint="eastAsia"/>
          </w:rPr>
          <w:t>https://www.warrants.hsbc.com.hk/tc/index</w:t>
        </w:r>
      </w:hyperlink>
      <w:r>
        <w:rPr>
          <w:rFonts w:hint="eastAsia"/>
        </w:rPr>
        <w:t xml:space="preserve"> 及聯交所網站</w:t>
      </w:r>
      <w:hyperlink r:id="rId8" w:history="1">
        <w:r>
          <w:rPr>
            <w:rStyle w:val="Hyperlink"/>
            <w:rFonts w:hint="eastAsia"/>
          </w:rPr>
          <w:t>https://www.hkex.com.hk/chi/cbbc/mce/mcetoday_c.htm</w:t>
        </w:r>
      </w:hyperlink>
      <w:r>
        <w:rPr>
          <w:rStyle w:val="Hyperlink"/>
          <w:rFonts w:hint="eastAsia"/>
        </w:rPr>
        <w:t xml:space="preserve"> </w:t>
      </w:r>
      <w:r>
        <w:rPr>
          <w:rFonts w:ascii="Times New Roman" w:hint="eastAsia"/>
          <w:color w:val="auto"/>
        </w:rPr>
        <w:t>以得知強制</w:t>
      </w:r>
      <w:r>
        <w:rPr>
          <w:rFonts w:hint="eastAsia"/>
        </w:rPr>
        <w:t>收回</w:t>
      </w:r>
      <w:r>
        <w:rPr>
          <w:rFonts w:ascii="Times New Roman" w:hint="eastAsia"/>
          <w:color w:val="auto"/>
        </w:rPr>
        <w:t>事件時間。</w:t>
      </w:r>
    </w:p>
    <w:p w:rsidR="007302A3" w:rsidRDefault="007302A3" w:rsidP="00351482"/>
    <w:p w:rsidR="0016511A" w:rsidRDefault="000F6977" w:rsidP="00351482">
      <w:r>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7302A3" w:rsidRDefault="007302A3" w:rsidP="0051465A">
      <w:pPr>
        <w:pStyle w:val="Default"/>
        <w:rPr>
          <w:rFonts w:ascii="Times New Roman"/>
          <w:szCs w:val="22"/>
        </w:rPr>
      </w:pPr>
    </w:p>
    <w:p w:rsidR="00E02F55" w:rsidRPr="00642388" w:rsidRDefault="0016511A" w:rsidP="00E9315F">
      <w:pPr>
        <w:pStyle w:val="Default"/>
        <w:rPr>
          <w:rFonts w:ascii="Times New Roman"/>
          <w:color w:val="auto"/>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6C1703" w:rsidRPr="00854EA9">
        <w:rPr>
          <w:rFonts w:hAnsi="PMingLiU" w:hint="eastAsia"/>
        </w:rPr>
        <w:t>期</w:t>
      </w:r>
      <w:r w:rsidRPr="0076073A">
        <w:rPr>
          <w:rFonts w:ascii="Times New Roman" w:hint="eastAsia"/>
          <w:color w:val="auto"/>
          <w:szCs w:val="22"/>
        </w:rPr>
        <w:t>或緊隨交易日予以取消。</w:t>
      </w:r>
      <w:r w:rsidR="00154CB6" w:rsidRPr="0076073A">
        <w:rPr>
          <w:rFonts w:ascii="Times New Roman" w:hint="eastAsia"/>
          <w:color w:val="auto"/>
          <w:szCs w:val="22"/>
        </w:rPr>
        <w:t>凡提述牛熊證的</w:t>
      </w:r>
      <w:r w:rsidR="00E9315F">
        <w:rPr>
          <w:rFonts w:ascii="MingLiU" w:eastAsia="MingLiU" w:cs="MingLiU" w:hint="eastAsia"/>
          <w:sz w:val="18"/>
          <w:szCs w:val="18"/>
          <w:lang w:eastAsia="en-US"/>
        </w:rPr>
        <w:t>「</w:t>
      </w:r>
      <w:r w:rsidR="00154CB6" w:rsidRPr="00642388">
        <w:rPr>
          <w:rFonts w:ascii="Times New Roman" w:hint="eastAsia"/>
          <w:b/>
          <w:color w:val="auto"/>
          <w:szCs w:val="22"/>
        </w:rPr>
        <w:t>強制收回事件後交易</w:t>
      </w:r>
      <w:r w:rsidR="00E9315F">
        <w:rPr>
          <w:rFonts w:ascii="MingLiU" w:eastAsia="MingLiU" w:cs="MingLiU" w:hint="eastAsia"/>
          <w:sz w:val="18"/>
          <w:szCs w:val="18"/>
          <w:lang w:eastAsia="en-US"/>
        </w:rPr>
        <w:t>」</w:t>
      </w:r>
      <w:r w:rsidR="00154CB6" w:rsidRPr="0076073A">
        <w:rPr>
          <w:rFonts w:ascii="Times New Roman"/>
          <w:color w:val="auto"/>
          <w:szCs w:val="22"/>
        </w:rPr>
        <w:t>指</w:t>
      </w:r>
      <w:r w:rsidR="00E9315F">
        <w:rPr>
          <w:rFonts w:ascii="Times New Roman" w:hint="eastAsia"/>
          <w:color w:val="auto"/>
          <w:szCs w:val="22"/>
        </w:rPr>
        <w:t>(i)</w:t>
      </w:r>
      <w:r w:rsidR="00E9315F">
        <w:rPr>
          <w:rFonts w:ascii="Times New Roman" w:hint="eastAsia"/>
          <w:color w:val="auto"/>
          <w:szCs w:val="22"/>
        </w:rPr>
        <w:t>就發生於聯交所開市前時段的強制</w:t>
      </w:r>
      <w:r w:rsidR="00E9315F" w:rsidRPr="00E9315F">
        <w:rPr>
          <w:rFonts w:ascii="Times New Roman" w:hint="eastAsia"/>
          <w:color w:val="auto"/>
          <w:szCs w:val="22"/>
        </w:rPr>
        <w:t>收回事件而言，</w:t>
      </w:r>
      <w:r w:rsidR="00D01450" w:rsidRPr="0051465A">
        <w:rPr>
          <w:rFonts w:ascii="Times New Roman" w:hint="eastAsia"/>
          <w:color w:val="auto"/>
          <w:szCs w:val="22"/>
        </w:rPr>
        <w:t>在開市前時段內達成的所有牛熊證競價交易及在有關時段的對盤前時段結束後達成之所有人手交易</w:t>
      </w:r>
      <w:r w:rsidR="00E9315F" w:rsidRPr="00E9315F">
        <w:rPr>
          <w:rFonts w:ascii="Times New Roman" w:hint="eastAsia"/>
          <w:color w:val="auto"/>
          <w:szCs w:val="22"/>
        </w:rPr>
        <w:t>；及</w:t>
      </w:r>
      <w:r w:rsidR="00E9315F">
        <w:rPr>
          <w:rFonts w:ascii="Times New Roman" w:hint="eastAsia"/>
          <w:color w:val="auto"/>
          <w:szCs w:val="22"/>
        </w:rPr>
        <w:t>(ii)</w:t>
      </w:r>
      <w:r w:rsidR="00E9315F" w:rsidRPr="00E9315F">
        <w:rPr>
          <w:rFonts w:ascii="Times New Roman" w:hint="eastAsia"/>
          <w:color w:val="auto"/>
          <w:szCs w:val="22"/>
        </w:rPr>
        <w:t>就發生於聯交所持續交易時段的強制</w:t>
      </w:r>
      <w:r w:rsidR="00E9315F" w:rsidRPr="00642388">
        <w:rPr>
          <w:rFonts w:ascii="Times New Roman" w:hint="eastAsia"/>
          <w:color w:val="auto"/>
          <w:szCs w:val="22"/>
        </w:rPr>
        <w:t>收回</w:t>
      </w:r>
      <w:r w:rsidR="00E9315F" w:rsidRPr="00E9315F">
        <w:rPr>
          <w:rFonts w:ascii="Times New Roman" w:hint="eastAsia"/>
          <w:color w:val="auto"/>
          <w:szCs w:val="22"/>
        </w:rPr>
        <w:t>事件而言，在發生強制性收回事件後經自動對盤或人手達成的</w:t>
      </w:r>
      <w:r w:rsidR="00E9315F">
        <w:rPr>
          <w:rFonts w:ascii="Times New Roman" w:hint="eastAsia"/>
          <w:color w:val="auto"/>
          <w:szCs w:val="22"/>
        </w:rPr>
        <w:t>所有牛熊證交易。為釋疑問，就發生於聯交所收市競價交易時段的強制</w:t>
      </w:r>
      <w:r w:rsidR="00E9315F" w:rsidRPr="00E9315F">
        <w:rPr>
          <w:rFonts w:ascii="Times New Roman" w:hint="eastAsia"/>
          <w:color w:val="auto"/>
          <w:szCs w:val="22"/>
        </w:rPr>
        <w:t>收回事件而言，並沒有任何強制收回事件後之交易</w:t>
      </w:r>
      <w:r w:rsidR="00D01450" w:rsidRPr="0051465A">
        <w:rPr>
          <w:rFonts w:ascii="Times New Roman"/>
          <w:color w:val="auto"/>
          <w:szCs w:val="22"/>
        </w:rPr>
        <w:t>。</w:t>
      </w:r>
    </w:p>
    <w:p w:rsidR="00154CB6" w:rsidRDefault="00154CB6">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w:t>
      </w:r>
      <w:r w:rsidRPr="0090645D">
        <w:rPr>
          <w:rFonts w:hAnsi="PMingLiU" w:hint="eastAsia"/>
          <w:b/>
          <w:szCs w:val="22"/>
        </w:rPr>
        <w:t>聯交所參與者</w:t>
      </w:r>
      <w:r>
        <w:rPr>
          <w:rFonts w:hAnsi="PMingLiU" w:hint="eastAsia"/>
          <w:szCs w:val="22"/>
        </w:rPr>
        <w:t>」）可參考聯交所透過聯交所參與者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963076" w:rsidRPr="00963076" w:rsidTr="00963076">
        <w:trPr>
          <w:trHeight w:val="585"/>
        </w:trPr>
        <w:tc>
          <w:tcPr>
            <w:tcW w:w="1220" w:type="dxa"/>
            <w:shd w:val="clear" w:color="auto" w:fill="auto"/>
            <w:vAlign w:val="center"/>
            <w:hideMark/>
          </w:tcPr>
          <w:p w:rsidR="00963076" w:rsidRPr="00963076" w:rsidRDefault="00963076" w:rsidP="00963076">
            <w:pPr>
              <w:widowControl/>
              <w:rPr>
                <w:rFonts w:eastAsia="Times New Roman"/>
                <w:b/>
                <w:bCs/>
                <w:kern w:val="0"/>
                <w:sz w:val="22"/>
                <w:szCs w:val="22"/>
              </w:rPr>
            </w:pPr>
            <w:bookmarkStart w:id="1" w:name="RANGE!AE3"/>
            <w:bookmarkStart w:id="2" w:name="RANGE!AE3:AI3"/>
            <w:bookmarkEnd w:id="1"/>
            <w:r w:rsidRPr="00963076">
              <w:rPr>
                <w:rFonts w:ascii="PMingLiU" w:hAnsi="PMingLiU" w:cs="PMingLiU"/>
                <w:b/>
                <w:bCs/>
                <w:kern w:val="0"/>
                <w:sz w:val="22"/>
                <w:szCs w:val="22"/>
              </w:rPr>
              <w:t>股份代號</w:t>
            </w:r>
            <w:bookmarkEnd w:id="2"/>
          </w:p>
        </w:tc>
        <w:tc>
          <w:tcPr>
            <w:tcW w:w="960" w:type="dxa"/>
            <w:shd w:val="clear" w:color="auto" w:fill="auto"/>
            <w:vAlign w:val="center"/>
            <w:hideMark/>
          </w:tcPr>
          <w:p w:rsidR="00963076" w:rsidRPr="00963076" w:rsidRDefault="00963076" w:rsidP="00963076">
            <w:pPr>
              <w:widowControl/>
              <w:rPr>
                <w:rFonts w:eastAsia="Times New Roman"/>
                <w:b/>
                <w:bCs/>
                <w:kern w:val="0"/>
                <w:sz w:val="22"/>
                <w:szCs w:val="22"/>
              </w:rPr>
            </w:pPr>
            <w:r w:rsidRPr="00963076">
              <w:rPr>
                <w:rFonts w:ascii="PMingLiU" w:hAnsi="PMingLiU" w:cs="PMingLiU"/>
                <w:b/>
                <w:bCs/>
                <w:kern w:val="0"/>
                <w:sz w:val="22"/>
                <w:szCs w:val="22"/>
              </w:rPr>
              <w:t>類別</w:t>
            </w:r>
          </w:p>
        </w:tc>
        <w:tc>
          <w:tcPr>
            <w:tcW w:w="1500" w:type="dxa"/>
            <w:shd w:val="clear" w:color="auto" w:fill="auto"/>
            <w:vAlign w:val="center"/>
            <w:hideMark/>
          </w:tcPr>
          <w:p w:rsidR="00963076" w:rsidRPr="00963076" w:rsidRDefault="00963076" w:rsidP="00963076">
            <w:pPr>
              <w:widowControl/>
              <w:rPr>
                <w:rFonts w:ascii="SimSun" w:eastAsia="SimSun" w:hAnsi="SimSun" w:cs="Arial"/>
                <w:b/>
                <w:bCs/>
                <w:kern w:val="0"/>
                <w:sz w:val="22"/>
                <w:szCs w:val="22"/>
              </w:rPr>
            </w:pPr>
            <w:r w:rsidRPr="00963076">
              <w:rPr>
                <w:rFonts w:ascii="SimSun" w:eastAsia="SimSun" w:hAnsi="SimSun" w:cs="Arial" w:hint="eastAsia"/>
                <w:b/>
                <w:bCs/>
                <w:kern w:val="0"/>
                <w:sz w:val="22"/>
                <w:szCs w:val="22"/>
              </w:rPr>
              <w:t>強制收回事件時間</w:t>
            </w:r>
          </w:p>
        </w:tc>
        <w:tc>
          <w:tcPr>
            <w:tcW w:w="1360" w:type="dxa"/>
            <w:shd w:val="clear" w:color="auto" w:fill="auto"/>
            <w:vAlign w:val="center"/>
            <w:hideMark/>
          </w:tcPr>
          <w:p w:rsidR="00963076" w:rsidRPr="00963076" w:rsidRDefault="00963076" w:rsidP="00963076">
            <w:pPr>
              <w:widowControl/>
              <w:rPr>
                <w:rFonts w:eastAsia="Times New Roman"/>
                <w:b/>
                <w:bCs/>
                <w:kern w:val="0"/>
                <w:sz w:val="22"/>
                <w:szCs w:val="22"/>
              </w:rPr>
            </w:pPr>
            <w:r w:rsidRPr="00963076">
              <w:rPr>
                <w:rFonts w:ascii="SimSun" w:eastAsia="SimSun" w:hAnsi="SimSun" w:hint="eastAsia"/>
                <w:b/>
                <w:bCs/>
                <w:kern w:val="0"/>
                <w:sz w:val="22"/>
                <w:szCs w:val="22"/>
              </w:rPr>
              <w:t>發行數量</w:t>
            </w:r>
            <w:r w:rsidRPr="00963076">
              <w:rPr>
                <w:rFonts w:ascii="SimSun" w:eastAsia="SimSun" w:hAnsi="SimSun" w:hint="eastAsia"/>
                <w:b/>
                <w:bCs/>
                <w:kern w:val="0"/>
                <w:sz w:val="22"/>
                <w:szCs w:val="22"/>
              </w:rPr>
              <w:br/>
            </w:r>
            <w:r w:rsidRPr="00963076">
              <w:rPr>
                <w:rFonts w:eastAsia="Times New Roman"/>
                <w:b/>
                <w:bCs/>
                <w:kern w:val="0"/>
                <w:sz w:val="22"/>
                <w:szCs w:val="22"/>
              </w:rPr>
              <w:t>(</w:t>
            </w:r>
            <w:r w:rsidRPr="00963076">
              <w:rPr>
                <w:rFonts w:ascii="SimSun" w:eastAsia="SimSun" w:hAnsi="SimSun" w:hint="eastAsia"/>
                <w:b/>
                <w:bCs/>
                <w:kern w:val="0"/>
                <w:sz w:val="22"/>
                <w:szCs w:val="22"/>
              </w:rPr>
              <w:t>牛熊證</w:t>
            </w:r>
            <w:r w:rsidRPr="00963076">
              <w:rPr>
                <w:rFonts w:eastAsia="Times New Roman"/>
                <w:b/>
                <w:bCs/>
                <w:kern w:val="0"/>
                <w:sz w:val="22"/>
                <w:szCs w:val="22"/>
              </w:rPr>
              <w:t>)</w:t>
            </w:r>
          </w:p>
        </w:tc>
        <w:tc>
          <w:tcPr>
            <w:tcW w:w="1220" w:type="dxa"/>
            <w:shd w:val="clear" w:color="auto" w:fill="auto"/>
            <w:vAlign w:val="center"/>
            <w:hideMark/>
          </w:tcPr>
          <w:p w:rsidR="00963076" w:rsidRPr="00963076" w:rsidRDefault="00963076" w:rsidP="00963076">
            <w:pPr>
              <w:widowControl/>
              <w:rPr>
                <w:rFonts w:eastAsia="Times New Roman"/>
                <w:b/>
                <w:bCs/>
                <w:kern w:val="0"/>
                <w:sz w:val="22"/>
                <w:szCs w:val="22"/>
              </w:rPr>
            </w:pPr>
            <w:r w:rsidRPr="00963076">
              <w:rPr>
                <w:rFonts w:ascii="PMingLiU" w:hAnsi="PMingLiU" w:cs="PMingLiU"/>
                <w:b/>
                <w:bCs/>
                <w:kern w:val="0"/>
                <w:sz w:val="22"/>
                <w:szCs w:val="22"/>
              </w:rPr>
              <w:t>相關資</w:t>
            </w:r>
            <w:r w:rsidRPr="00963076">
              <w:rPr>
                <w:rFonts w:ascii="MingLiU" w:eastAsia="MingLiU" w:hAnsi="MingLiU" w:hint="eastAsia"/>
                <w:b/>
                <w:bCs/>
                <w:kern w:val="0"/>
                <w:sz w:val="22"/>
                <w:szCs w:val="22"/>
              </w:rPr>
              <w:t>產</w:t>
            </w:r>
          </w:p>
        </w:tc>
      </w:tr>
      <w:tr w:rsidR="00963076" w:rsidRPr="00963076" w:rsidTr="00963076">
        <w:trPr>
          <w:trHeight w:val="525"/>
        </w:trPr>
        <w:tc>
          <w:tcPr>
            <w:tcW w:w="1220" w:type="dxa"/>
            <w:shd w:val="clear" w:color="auto" w:fill="auto"/>
            <w:vAlign w:val="center"/>
            <w:hideMark/>
          </w:tcPr>
          <w:p w:rsidR="00963076" w:rsidRPr="00963076" w:rsidRDefault="00963076" w:rsidP="00963076">
            <w:pPr>
              <w:widowControl/>
              <w:jc w:val="right"/>
              <w:rPr>
                <w:rFonts w:ascii="MS Gothic" w:eastAsia="MS Gothic" w:hAnsi="MS Gothic" w:cs="Arial"/>
                <w:kern w:val="0"/>
                <w:sz w:val="20"/>
                <w:szCs w:val="20"/>
              </w:rPr>
            </w:pPr>
            <w:r w:rsidRPr="00963076">
              <w:rPr>
                <w:rFonts w:ascii="MS Gothic" w:eastAsia="MS Gothic" w:hAnsi="MS Gothic" w:cs="Arial" w:hint="eastAsia"/>
                <w:kern w:val="0"/>
                <w:sz w:val="20"/>
                <w:szCs w:val="20"/>
              </w:rPr>
              <w:t>61619</w:t>
            </w:r>
          </w:p>
        </w:tc>
        <w:tc>
          <w:tcPr>
            <w:tcW w:w="960" w:type="dxa"/>
            <w:shd w:val="clear" w:color="auto" w:fill="auto"/>
            <w:vAlign w:val="center"/>
            <w:hideMark/>
          </w:tcPr>
          <w:p w:rsidR="00963076" w:rsidRPr="00963076" w:rsidRDefault="00963076" w:rsidP="00963076">
            <w:pPr>
              <w:widowControl/>
              <w:rPr>
                <w:rFonts w:ascii="MS Gothic" w:eastAsia="MS Gothic" w:hAnsi="MS Gothic" w:cs="Arial"/>
                <w:kern w:val="0"/>
                <w:sz w:val="20"/>
                <w:szCs w:val="20"/>
              </w:rPr>
            </w:pPr>
            <w:r w:rsidRPr="00963076">
              <w:rPr>
                <w:rFonts w:ascii="MS Gothic" w:eastAsia="MS Gothic" w:hAnsi="MS Gothic" w:cs="Arial" w:hint="eastAsia"/>
                <w:kern w:val="0"/>
                <w:sz w:val="20"/>
                <w:szCs w:val="20"/>
              </w:rPr>
              <w:t>牛證</w:t>
            </w:r>
          </w:p>
        </w:tc>
        <w:tc>
          <w:tcPr>
            <w:tcW w:w="1500" w:type="dxa"/>
            <w:shd w:val="clear" w:color="auto" w:fill="auto"/>
            <w:vAlign w:val="center"/>
            <w:hideMark/>
          </w:tcPr>
          <w:p w:rsidR="00963076" w:rsidRPr="00963076" w:rsidRDefault="00963076" w:rsidP="00963076">
            <w:pPr>
              <w:widowControl/>
              <w:rPr>
                <w:rFonts w:ascii="MS Gothic" w:eastAsia="MS Gothic" w:hAnsi="MS Gothic" w:cs="Arial"/>
                <w:kern w:val="0"/>
                <w:sz w:val="20"/>
                <w:szCs w:val="20"/>
              </w:rPr>
            </w:pPr>
            <w:r w:rsidRPr="00963076">
              <w:rPr>
                <w:rFonts w:ascii="MS Gothic" w:eastAsia="MS Gothic" w:hAnsi="MS Gothic" w:cs="Arial" w:hint="eastAsia"/>
                <w:kern w:val="0"/>
                <w:sz w:val="20"/>
                <w:szCs w:val="20"/>
              </w:rPr>
              <w:t>10時41分43秒</w:t>
            </w:r>
          </w:p>
        </w:tc>
        <w:tc>
          <w:tcPr>
            <w:tcW w:w="1360" w:type="dxa"/>
            <w:shd w:val="clear" w:color="auto" w:fill="auto"/>
            <w:vAlign w:val="center"/>
            <w:hideMark/>
          </w:tcPr>
          <w:p w:rsidR="00963076" w:rsidRPr="00963076" w:rsidRDefault="00963076" w:rsidP="00963076">
            <w:pPr>
              <w:widowControl/>
              <w:rPr>
                <w:rFonts w:ascii="MS Gothic" w:eastAsia="MS Gothic" w:hAnsi="MS Gothic" w:cs="Arial"/>
                <w:kern w:val="0"/>
                <w:sz w:val="20"/>
                <w:szCs w:val="20"/>
              </w:rPr>
            </w:pPr>
            <w:r w:rsidRPr="00963076">
              <w:rPr>
                <w:rFonts w:ascii="MS Gothic" w:eastAsia="MS Gothic" w:hAnsi="MS Gothic" w:cs="Arial" w:hint="eastAsia"/>
                <w:kern w:val="0"/>
                <w:sz w:val="20"/>
                <w:szCs w:val="20"/>
              </w:rPr>
              <w:t>100,000,000 份</w:t>
            </w:r>
          </w:p>
        </w:tc>
        <w:tc>
          <w:tcPr>
            <w:tcW w:w="1220" w:type="dxa"/>
            <w:shd w:val="clear" w:color="auto" w:fill="auto"/>
            <w:vAlign w:val="center"/>
            <w:hideMark/>
          </w:tcPr>
          <w:p w:rsidR="00963076" w:rsidRPr="00963076" w:rsidRDefault="00963076" w:rsidP="00963076">
            <w:pPr>
              <w:widowControl/>
              <w:rPr>
                <w:rFonts w:eastAsia="Times New Roman"/>
                <w:kern w:val="0"/>
                <w:sz w:val="20"/>
                <w:szCs w:val="20"/>
              </w:rPr>
            </w:pPr>
            <w:r w:rsidRPr="00963076">
              <w:rPr>
                <w:rFonts w:ascii="PMingLiU" w:hAnsi="PMingLiU" w:cs="PMingLiU"/>
                <w:kern w:val="0"/>
                <w:sz w:val="20"/>
                <w:szCs w:val="20"/>
              </w:rPr>
              <w:t>小米集團</w:t>
            </w:r>
          </w:p>
        </w:tc>
      </w:tr>
      <w:tr w:rsidR="00963076" w:rsidRPr="00963076" w:rsidTr="00963076">
        <w:trPr>
          <w:trHeight w:val="525"/>
        </w:trPr>
        <w:tc>
          <w:tcPr>
            <w:tcW w:w="1220" w:type="dxa"/>
            <w:shd w:val="clear" w:color="auto" w:fill="auto"/>
            <w:vAlign w:val="center"/>
            <w:hideMark/>
          </w:tcPr>
          <w:p w:rsidR="00963076" w:rsidRPr="00963076" w:rsidRDefault="00963076" w:rsidP="00963076">
            <w:pPr>
              <w:widowControl/>
              <w:jc w:val="right"/>
              <w:rPr>
                <w:rFonts w:ascii="MS Gothic" w:eastAsia="MS Gothic" w:hAnsi="MS Gothic" w:cs="Arial"/>
                <w:kern w:val="0"/>
                <w:sz w:val="20"/>
                <w:szCs w:val="20"/>
              </w:rPr>
            </w:pPr>
            <w:r w:rsidRPr="00963076">
              <w:rPr>
                <w:rFonts w:ascii="MS Gothic" w:eastAsia="MS Gothic" w:hAnsi="MS Gothic" w:cs="Arial" w:hint="eastAsia"/>
                <w:kern w:val="0"/>
                <w:sz w:val="20"/>
                <w:szCs w:val="20"/>
              </w:rPr>
              <w:t>51281</w:t>
            </w:r>
          </w:p>
        </w:tc>
        <w:tc>
          <w:tcPr>
            <w:tcW w:w="960" w:type="dxa"/>
            <w:shd w:val="clear" w:color="auto" w:fill="auto"/>
            <w:vAlign w:val="center"/>
            <w:hideMark/>
          </w:tcPr>
          <w:p w:rsidR="00963076" w:rsidRPr="00963076" w:rsidRDefault="00963076" w:rsidP="00963076">
            <w:pPr>
              <w:widowControl/>
              <w:rPr>
                <w:rFonts w:ascii="MS Gothic" w:eastAsia="MS Gothic" w:hAnsi="MS Gothic" w:cs="Arial"/>
                <w:kern w:val="0"/>
                <w:sz w:val="20"/>
                <w:szCs w:val="20"/>
              </w:rPr>
            </w:pPr>
            <w:r w:rsidRPr="00963076">
              <w:rPr>
                <w:rFonts w:ascii="MS Gothic" w:eastAsia="MS Gothic" w:hAnsi="MS Gothic" w:cs="Arial" w:hint="eastAsia"/>
                <w:kern w:val="0"/>
                <w:sz w:val="20"/>
                <w:szCs w:val="20"/>
              </w:rPr>
              <w:t>牛證</w:t>
            </w:r>
          </w:p>
        </w:tc>
        <w:tc>
          <w:tcPr>
            <w:tcW w:w="1500" w:type="dxa"/>
            <w:shd w:val="clear" w:color="auto" w:fill="auto"/>
            <w:vAlign w:val="center"/>
            <w:hideMark/>
          </w:tcPr>
          <w:p w:rsidR="00963076" w:rsidRPr="00963076" w:rsidRDefault="00963076" w:rsidP="00963076">
            <w:pPr>
              <w:widowControl/>
              <w:rPr>
                <w:rFonts w:ascii="MS Gothic" w:eastAsia="MS Gothic" w:hAnsi="MS Gothic" w:cs="Arial"/>
                <w:kern w:val="0"/>
                <w:sz w:val="20"/>
                <w:szCs w:val="20"/>
              </w:rPr>
            </w:pPr>
            <w:r w:rsidRPr="00963076">
              <w:rPr>
                <w:rFonts w:ascii="MS Gothic" w:eastAsia="MS Gothic" w:hAnsi="MS Gothic" w:cs="Arial" w:hint="eastAsia"/>
                <w:kern w:val="0"/>
                <w:sz w:val="20"/>
                <w:szCs w:val="20"/>
              </w:rPr>
              <w:t>09時21分14秒</w:t>
            </w:r>
          </w:p>
        </w:tc>
        <w:tc>
          <w:tcPr>
            <w:tcW w:w="1360" w:type="dxa"/>
            <w:shd w:val="clear" w:color="auto" w:fill="auto"/>
            <w:vAlign w:val="center"/>
            <w:hideMark/>
          </w:tcPr>
          <w:p w:rsidR="00963076" w:rsidRPr="00963076" w:rsidRDefault="00963076" w:rsidP="00963076">
            <w:pPr>
              <w:widowControl/>
              <w:rPr>
                <w:rFonts w:ascii="MS Gothic" w:eastAsia="MS Gothic" w:hAnsi="MS Gothic" w:cs="Arial"/>
                <w:kern w:val="0"/>
                <w:sz w:val="20"/>
                <w:szCs w:val="20"/>
              </w:rPr>
            </w:pPr>
            <w:r w:rsidRPr="00963076">
              <w:rPr>
                <w:rFonts w:ascii="MS Gothic" w:eastAsia="MS Gothic" w:hAnsi="MS Gothic" w:cs="Arial" w:hint="eastAsia"/>
                <w:kern w:val="0"/>
                <w:sz w:val="20"/>
                <w:szCs w:val="20"/>
              </w:rPr>
              <w:t>100,000,000 份</w:t>
            </w:r>
          </w:p>
        </w:tc>
        <w:tc>
          <w:tcPr>
            <w:tcW w:w="1220" w:type="dxa"/>
            <w:shd w:val="clear" w:color="auto" w:fill="auto"/>
            <w:vAlign w:val="center"/>
            <w:hideMark/>
          </w:tcPr>
          <w:p w:rsidR="00963076" w:rsidRPr="00963076" w:rsidRDefault="00963076" w:rsidP="00963076">
            <w:pPr>
              <w:widowControl/>
              <w:rPr>
                <w:rFonts w:eastAsia="Times New Roman"/>
                <w:kern w:val="0"/>
                <w:sz w:val="20"/>
                <w:szCs w:val="20"/>
              </w:rPr>
            </w:pPr>
            <w:r w:rsidRPr="00963076">
              <w:rPr>
                <w:rFonts w:ascii="PMingLiU" w:hAnsi="PMingLiU" w:cs="PMingLiU"/>
                <w:kern w:val="0"/>
                <w:sz w:val="20"/>
                <w:szCs w:val="20"/>
              </w:rPr>
              <w:t>恒生指數</w:t>
            </w:r>
          </w:p>
        </w:tc>
      </w:tr>
    </w:tbl>
    <w:p w:rsidR="002D1789" w:rsidRDefault="002D1789" w:rsidP="002D1789">
      <w:pPr>
        <w:jc w:val="both"/>
        <w:rPr>
          <w:rFonts w:ascii="Arial" w:hAnsi="Arial" w:cs="Arial"/>
          <w:kern w:val="0"/>
          <w:sz w:val="22"/>
          <w:szCs w:val="22"/>
          <w:lang w:eastAsia="en-US"/>
        </w:rPr>
      </w:pPr>
    </w:p>
    <w:p w:rsidR="002D1789" w:rsidRDefault="002D1789">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963076">
        <w:rPr>
          <w:rFonts w:ascii="Times New Roman"/>
          <w:color w:val="auto"/>
          <w:szCs w:val="22"/>
        </w:rPr>
        <w:t>2022</w:t>
      </w:r>
      <w:r w:rsidR="00963076">
        <w:rPr>
          <w:rFonts w:ascii="Times New Roman"/>
          <w:color w:val="auto"/>
          <w:szCs w:val="22"/>
        </w:rPr>
        <w:t>年</w:t>
      </w:r>
      <w:r w:rsidR="00963076">
        <w:rPr>
          <w:rFonts w:ascii="Times New Roman"/>
          <w:color w:val="auto"/>
          <w:szCs w:val="22"/>
        </w:rPr>
        <w:t>09</w:t>
      </w:r>
      <w:r w:rsidR="00963076">
        <w:rPr>
          <w:rFonts w:ascii="Times New Roman"/>
          <w:color w:val="auto"/>
          <w:szCs w:val="22"/>
        </w:rPr>
        <w:t>月</w:t>
      </w:r>
      <w:r w:rsidR="00963076">
        <w:rPr>
          <w:rFonts w:ascii="Times New Roman"/>
          <w:color w:val="auto"/>
          <w:szCs w:val="22"/>
        </w:rPr>
        <w:t>29</w:t>
      </w:r>
      <w:r w:rsidR="00963076">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footerReference w:type="even" r:id="rId9"/>
      <w:footerReference w:type="default" r:id="rId10"/>
      <w:footerReference w:type="first" r:id="rId11"/>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CE" w:rsidRDefault="003613CE">
      <w:r>
        <w:separator/>
      </w:r>
    </w:p>
  </w:endnote>
  <w:endnote w:type="continuationSeparator" w:id="0">
    <w:p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Malgun Gothic Semilight"/>
    <w:panose1 w:val="00000000000000000000"/>
    <w:charset w:val="88"/>
    <w:family w:val="auto"/>
    <w:notTrueType/>
    <w:pitch w:val="default"/>
    <w:sig w:usb0="00000000" w:usb1="08080000" w:usb2="00000010" w:usb3="00000000" w:csb0="00100000" w:csb1="00000000"/>
  </w:font>
  <w:font w:name="MKai-Medium-Identity-H">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82" w:rsidRDefault="00963076" w:rsidP="000E5BD0">
    <w:pPr>
      <w:pStyle w:val="Footer"/>
      <w:jc w:val="center"/>
    </w:pPr>
    <w:r>
      <w:rPr>
        <w:noProof/>
        <w:lang w:eastAsia="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e2aa46b8ae6cec171722cace" descr="{&quot;HashCode&quot;:-8054223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63076" w:rsidRPr="00963076" w:rsidRDefault="00963076" w:rsidP="00963076">
                          <w:pPr>
                            <w:jc w:val="center"/>
                            <w:rPr>
                              <w:rFonts w:ascii="Calibri" w:hAnsi="Calibri" w:cs="Calibri"/>
                              <w:color w:val="000000"/>
                              <w:sz w:val="20"/>
                            </w:rPr>
                          </w:pPr>
                          <w:r w:rsidRPr="00963076">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2aa46b8ae6cec171722cace" o:spid="_x0000_s1026" type="#_x0000_t202" alt="{&quot;HashCode&quot;:-80542239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" o:allowincell="f" filled="f" stroked="f" strokeweight=".5pt">
              <v:fill o:detectmouseclick="t"/>
              <v:textbox inset=",0,,0">
                <w:txbxContent>
                  <w:p w:rsidR="00963076" w:rsidRPr="00963076" w:rsidRDefault="00963076" w:rsidP="00963076">
                    <w:pPr>
                      <w:jc w:val="center"/>
                      <w:rPr>
                        <w:rFonts w:ascii="Calibri" w:hAnsi="Calibri" w:cs="Calibri"/>
                        <w:color w:val="000000"/>
                        <w:sz w:val="20"/>
                      </w:rPr>
                    </w:pPr>
                    <w:r w:rsidRPr="00963076">
                      <w:rPr>
                        <w:rFonts w:ascii="Calibri" w:hAnsi="Calibri" w:cs="Calibri"/>
                        <w:color w:val="000000"/>
                        <w:sz w:val="20"/>
                      </w:rPr>
                      <w:t>PUBLIC</w:t>
                    </w:r>
                  </w:p>
                </w:txbxContent>
              </v:textbox>
              <w10:wrap anchorx="page" anchory="page"/>
            </v:shape>
          </w:pict>
        </mc:Fallback>
      </mc:AlternateContent>
    </w:r>
    <w:r w:rsidR="00AB5AB7">
      <w:rPr>
        <w:rStyle w:val="PageNumber"/>
      </w:rPr>
      <w:t xml:space="preserve">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E10A01">
      <w:rPr>
        <w:rStyle w:val="PageNumber"/>
        <w:noProof/>
      </w:rPr>
      <w:t>2</w:t>
    </w:r>
    <w:r w:rsidR="0035148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CE" w:rsidRDefault="003613CE">
      <w:r>
        <w:separator/>
      </w:r>
    </w:p>
  </w:footnote>
  <w:footnote w:type="continuationSeparator" w:id="0">
    <w:p w:rsidR="003613CE" w:rsidRDefault="00361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6E7E"/>
    <w:rsid w:val="00072F02"/>
    <w:rsid w:val="00090634"/>
    <w:rsid w:val="0009676A"/>
    <w:rsid w:val="000A0C52"/>
    <w:rsid w:val="000A28CC"/>
    <w:rsid w:val="000C0417"/>
    <w:rsid w:val="000C3A2B"/>
    <w:rsid w:val="000C3BE8"/>
    <w:rsid w:val="000E5BD0"/>
    <w:rsid w:val="000E66F0"/>
    <w:rsid w:val="000F461C"/>
    <w:rsid w:val="000F6977"/>
    <w:rsid w:val="00114B7D"/>
    <w:rsid w:val="00117368"/>
    <w:rsid w:val="00154CB6"/>
    <w:rsid w:val="0016511A"/>
    <w:rsid w:val="00166E25"/>
    <w:rsid w:val="00183D1A"/>
    <w:rsid w:val="00184567"/>
    <w:rsid w:val="001927D7"/>
    <w:rsid w:val="00195F5B"/>
    <w:rsid w:val="001B15F1"/>
    <w:rsid w:val="001C607E"/>
    <w:rsid w:val="001D65B5"/>
    <w:rsid w:val="00205046"/>
    <w:rsid w:val="002134A9"/>
    <w:rsid w:val="00232DD9"/>
    <w:rsid w:val="00244622"/>
    <w:rsid w:val="00272EF6"/>
    <w:rsid w:val="00287C83"/>
    <w:rsid w:val="002A2691"/>
    <w:rsid w:val="002B6C5D"/>
    <w:rsid w:val="002B7A4F"/>
    <w:rsid w:val="002C17DE"/>
    <w:rsid w:val="002D1789"/>
    <w:rsid w:val="002E66A3"/>
    <w:rsid w:val="00306D8F"/>
    <w:rsid w:val="00316AF8"/>
    <w:rsid w:val="00351482"/>
    <w:rsid w:val="00352C0C"/>
    <w:rsid w:val="00353625"/>
    <w:rsid w:val="003613CE"/>
    <w:rsid w:val="00372C6F"/>
    <w:rsid w:val="00381195"/>
    <w:rsid w:val="00383309"/>
    <w:rsid w:val="003902E9"/>
    <w:rsid w:val="003A77BD"/>
    <w:rsid w:val="003B1271"/>
    <w:rsid w:val="003B5F03"/>
    <w:rsid w:val="003E4B66"/>
    <w:rsid w:val="003E53D5"/>
    <w:rsid w:val="003F2F12"/>
    <w:rsid w:val="004138B5"/>
    <w:rsid w:val="00422384"/>
    <w:rsid w:val="00426968"/>
    <w:rsid w:val="00471595"/>
    <w:rsid w:val="0048406A"/>
    <w:rsid w:val="00496FA7"/>
    <w:rsid w:val="004A01C7"/>
    <w:rsid w:val="004B6332"/>
    <w:rsid w:val="004C6B1C"/>
    <w:rsid w:val="004F3971"/>
    <w:rsid w:val="004F6259"/>
    <w:rsid w:val="004F76EB"/>
    <w:rsid w:val="0051465A"/>
    <w:rsid w:val="00521536"/>
    <w:rsid w:val="00543EDC"/>
    <w:rsid w:val="005649D1"/>
    <w:rsid w:val="005B149E"/>
    <w:rsid w:val="005C13F8"/>
    <w:rsid w:val="005F5BE3"/>
    <w:rsid w:val="00624146"/>
    <w:rsid w:val="00625E4A"/>
    <w:rsid w:val="00637D26"/>
    <w:rsid w:val="0064062B"/>
    <w:rsid w:val="00642388"/>
    <w:rsid w:val="00643F2D"/>
    <w:rsid w:val="006531B9"/>
    <w:rsid w:val="0066313B"/>
    <w:rsid w:val="00675F09"/>
    <w:rsid w:val="00685DCC"/>
    <w:rsid w:val="0068740F"/>
    <w:rsid w:val="0069120A"/>
    <w:rsid w:val="0069507F"/>
    <w:rsid w:val="006B5D34"/>
    <w:rsid w:val="006B65DF"/>
    <w:rsid w:val="006C1703"/>
    <w:rsid w:val="006D02AE"/>
    <w:rsid w:val="006D391F"/>
    <w:rsid w:val="006F0F9B"/>
    <w:rsid w:val="006F3555"/>
    <w:rsid w:val="00700C31"/>
    <w:rsid w:val="007145E5"/>
    <w:rsid w:val="0072475D"/>
    <w:rsid w:val="0073008B"/>
    <w:rsid w:val="007302A3"/>
    <w:rsid w:val="00730CBD"/>
    <w:rsid w:val="007448FD"/>
    <w:rsid w:val="0076073A"/>
    <w:rsid w:val="007727B7"/>
    <w:rsid w:val="007A2AD4"/>
    <w:rsid w:val="007B0D0C"/>
    <w:rsid w:val="007B3506"/>
    <w:rsid w:val="007B442C"/>
    <w:rsid w:val="007B590E"/>
    <w:rsid w:val="007D6F3F"/>
    <w:rsid w:val="007E52B6"/>
    <w:rsid w:val="00807D2F"/>
    <w:rsid w:val="008529F7"/>
    <w:rsid w:val="00854EA9"/>
    <w:rsid w:val="008615D1"/>
    <w:rsid w:val="0086729C"/>
    <w:rsid w:val="00874B7E"/>
    <w:rsid w:val="00876089"/>
    <w:rsid w:val="008839E5"/>
    <w:rsid w:val="00883CD4"/>
    <w:rsid w:val="008960E7"/>
    <w:rsid w:val="008B0C8E"/>
    <w:rsid w:val="008B37B0"/>
    <w:rsid w:val="008B3B8A"/>
    <w:rsid w:val="00904F5D"/>
    <w:rsid w:val="0090645D"/>
    <w:rsid w:val="00921F96"/>
    <w:rsid w:val="009235B8"/>
    <w:rsid w:val="00943656"/>
    <w:rsid w:val="00945764"/>
    <w:rsid w:val="00963076"/>
    <w:rsid w:val="00981E04"/>
    <w:rsid w:val="00995478"/>
    <w:rsid w:val="009973EA"/>
    <w:rsid w:val="009A1823"/>
    <w:rsid w:val="009A7E0D"/>
    <w:rsid w:val="009B1EFD"/>
    <w:rsid w:val="009B2EC0"/>
    <w:rsid w:val="009C57E2"/>
    <w:rsid w:val="00A33E58"/>
    <w:rsid w:val="00A55EC9"/>
    <w:rsid w:val="00A613A3"/>
    <w:rsid w:val="00A76313"/>
    <w:rsid w:val="00A92900"/>
    <w:rsid w:val="00A93F81"/>
    <w:rsid w:val="00AB5AB7"/>
    <w:rsid w:val="00AC5AE1"/>
    <w:rsid w:val="00AD21AD"/>
    <w:rsid w:val="00AD5947"/>
    <w:rsid w:val="00AE3E71"/>
    <w:rsid w:val="00B14E57"/>
    <w:rsid w:val="00B20B0D"/>
    <w:rsid w:val="00B23471"/>
    <w:rsid w:val="00B24F5B"/>
    <w:rsid w:val="00B31C4D"/>
    <w:rsid w:val="00B606A6"/>
    <w:rsid w:val="00B6530F"/>
    <w:rsid w:val="00B859F6"/>
    <w:rsid w:val="00B9080A"/>
    <w:rsid w:val="00BD250F"/>
    <w:rsid w:val="00BF03E2"/>
    <w:rsid w:val="00BF33A8"/>
    <w:rsid w:val="00C10832"/>
    <w:rsid w:val="00C1687F"/>
    <w:rsid w:val="00C27A77"/>
    <w:rsid w:val="00C3278A"/>
    <w:rsid w:val="00C359BA"/>
    <w:rsid w:val="00C41D68"/>
    <w:rsid w:val="00C5107B"/>
    <w:rsid w:val="00C80D07"/>
    <w:rsid w:val="00CB0CB1"/>
    <w:rsid w:val="00CE47EB"/>
    <w:rsid w:val="00CF1BA4"/>
    <w:rsid w:val="00CF4268"/>
    <w:rsid w:val="00D01450"/>
    <w:rsid w:val="00D01479"/>
    <w:rsid w:val="00D05BB5"/>
    <w:rsid w:val="00D120DE"/>
    <w:rsid w:val="00D20632"/>
    <w:rsid w:val="00D346C7"/>
    <w:rsid w:val="00D41AC8"/>
    <w:rsid w:val="00D42085"/>
    <w:rsid w:val="00D666BE"/>
    <w:rsid w:val="00D67E23"/>
    <w:rsid w:val="00D8672D"/>
    <w:rsid w:val="00D925D5"/>
    <w:rsid w:val="00DA7EFB"/>
    <w:rsid w:val="00DB491A"/>
    <w:rsid w:val="00DE0DD8"/>
    <w:rsid w:val="00E02F55"/>
    <w:rsid w:val="00E05143"/>
    <w:rsid w:val="00E10A01"/>
    <w:rsid w:val="00E20D24"/>
    <w:rsid w:val="00E22A77"/>
    <w:rsid w:val="00E57128"/>
    <w:rsid w:val="00E71727"/>
    <w:rsid w:val="00E802F2"/>
    <w:rsid w:val="00E90B1A"/>
    <w:rsid w:val="00E9315F"/>
    <w:rsid w:val="00EA6A21"/>
    <w:rsid w:val="00EE506F"/>
    <w:rsid w:val="00EE7EEE"/>
    <w:rsid w:val="00EF0ADA"/>
    <w:rsid w:val="00EF322E"/>
    <w:rsid w:val="00F02862"/>
    <w:rsid w:val="00F11566"/>
    <w:rsid w:val="00F120E4"/>
    <w:rsid w:val="00F14A43"/>
    <w:rsid w:val="00F20192"/>
    <w:rsid w:val="00F30B09"/>
    <w:rsid w:val="00F445F0"/>
    <w:rsid w:val="00F65204"/>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D434659-9A8B-4E4B-8A9A-3948969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 w:type="character" w:styleId="Hyperlink">
    <w:name w:val="Hyperlink"/>
    <w:basedOn w:val="DefaultParagraphFont"/>
    <w:uiPriority w:val="99"/>
    <w:unhideWhenUsed/>
    <w:rsid w:val="0073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56967">
      <w:bodyDiv w:val="1"/>
      <w:marLeft w:val="0"/>
      <w:marRight w:val="0"/>
      <w:marTop w:val="0"/>
      <w:marBottom w:val="0"/>
      <w:divBdr>
        <w:top w:val="none" w:sz="0" w:space="0" w:color="auto"/>
        <w:left w:val="none" w:sz="0" w:space="0" w:color="auto"/>
        <w:bottom w:val="none" w:sz="0" w:space="0" w:color="auto"/>
        <w:right w:val="none" w:sz="0" w:space="0" w:color="auto"/>
      </w:divBdr>
    </w:div>
    <w:div w:id="1148593468">
      <w:bodyDiv w:val="1"/>
      <w:marLeft w:val="0"/>
      <w:marRight w:val="0"/>
      <w:marTop w:val="0"/>
      <w:marBottom w:val="0"/>
      <w:divBdr>
        <w:top w:val="none" w:sz="0" w:space="0" w:color="auto"/>
        <w:left w:val="none" w:sz="0" w:space="0" w:color="auto"/>
        <w:bottom w:val="none" w:sz="0" w:space="0" w:color="auto"/>
        <w:right w:val="none" w:sz="0" w:space="0" w:color="auto"/>
      </w:divBdr>
    </w:div>
    <w:div w:id="14807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chi/cbbc/mce/mcetoday_c.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arrants.hsbc.com.hk/tc/index%2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1073</Words>
  <Characters>1256</Characters>
  <Application>Microsoft Office Word</Application>
  <DocSecurity>0</DocSecurity>
  <Lines>81</Lines>
  <Paragraphs>33</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61619, 51281</dc:description>
  <cp:lastModifiedBy>Giselle Y W CHAN</cp:lastModifiedBy>
  <cp:revision>3</cp:revision>
  <cp:lastPrinted>2008-04-25T06:45:00Z</cp:lastPrinted>
  <dcterms:created xsi:type="dcterms:W3CDTF">2022-09-29T03:59:00Z</dcterms:created>
  <dcterms:modified xsi:type="dcterms:W3CDTF">2022-09-29T04:03:00Z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Source">
    <vt:lpwstr>Internal</vt:lpwstr>
  </property>
  <property fmtid="{D5CDD505-2E9C-101B-9397-08002B2CF9AE}" pid="4" name="Footers">
    <vt:lpwstr>Footers</vt:lpwstr>
  </property>
  <property fmtid="{D5CDD505-2E9C-101B-9397-08002B2CF9AE}" pid="5" name="MSIP_Label_3486a02c-2dfb-4efe-823f-aa2d1f0e6ab7_Enabled">
    <vt:lpwstr>true</vt:lpwstr>
  </property>
  <property fmtid="{D5CDD505-2E9C-101B-9397-08002B2CF9AE}" pid="6" name="MSIP_Label_3486a02c-2dfb-4efe-823f-aa2d1f0e6ab7_SetDate">
    <vt:lpwstr>2022-09-29T04:03:17Z</vt:lpwstr>
  </property>
  <property fmtid="{D5CDD505-2E9C-101B-9397-08002B2CF9AE}" pid="7" name="MSIP_Label_3486a02c-2dfb-4efe-823f-aa2d1f0e6ab7_Method">
    <vt:lpwstr>Standard</vt:lpwstr>
  </property>
  <property fmtid="{D5CDD505-2E9C-101B-9397-08002B2CF9AE}" pid="8" name="MSIP_Label_3486a02c-2dfb-4efe-823f-aa2d1f0e6ab7_Name">
    <vt:lpwstr>CLAPUBLIC</vt:lpwstr>
  </property>
  <property fmtid="{D5CDD505-2E9C-101B-9397-08002B2CF9AE}" pid="9" name="MSIP_Label_3486a02c-2dfb-4efe-823f-aa2d1f0e6ab7_SiteId">
    <vt:lpwstr>e0fd434d-ba64-497b-90d2-859c472e1a92</vt:lpwstr>
  </property>
  <property fmtid="{D5CDD505-2E9C-101B-9397-08002B2CF9AE}" pid="10" name="MSIP_Label_3486a02c-2dfb-4efe-823f-aa2d1f0e6ab7_ActionId">
    <vt:lpwstr>e6da88b8-c77c-41ec-98dd-fce1dfc9fbe4</vt:lpwstr>
  </property>
  <property fmtid="{D5CDD505-2E9C-101B-9397-08002B2CF9AE}" pid="11" name="MSIP_Label_3486a02c-2dfb-4efe-823f-aa2d1f0e6ab7_ContentBits">
    <vt:lpwstr>2</vt:lpwstr>
  </property>
  <property fmtid="{D5CDD505-2E9C-101B-9397-08002B2CF9AE}" pid="12" name="Classification">
    <vt:lpwstr>PUBLIC</vt:lpwstr>
  </property>
</Properties>
</file>