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2D4D" w14:textId="1329D8ED" w:rsidR="0016511A" w:rsidRPr="009344BE" w:rsidRDefault="00FB3948" w:rsidP="00A04FD5">
      <w:pPr>
        <w:rPr>
          <w:i/>
          <w:iCs/>
          <w:color w:val="000000"/>
          <w:kern w:val="0"/>
        </w:rPr>
      </w:pPr>
      <w:bookmarkStart w:id="0" w:name="_GoBack"/>
      <w:bookmarkEnd w:id="0"/>
      <w:r w:rsidRPr="009344BE">
        <w:rPr>
          <w:rFonts w:hint="eastAsia"/>
          <w:i/>
          <w:iCs/>
          <w:color w:val="000000"/>
          <w:kern w:val="0"/>
        </w:rPr>
        <w:t>香港交易及結算所有限公司及香港聯合交易所有限公司</w:t>
      </w:r>
      <w:r w:rsidR="00A04FD5" w:rsidRPr="009344BE">
        <w:rPr>
          <w:rFonts w:hint="eastAsia"/>
          <w:i/>
          <w:iCs/>
          <w:szCs w:val="22"/>
        </w:rPr>
        <w:t>（「</w:t>
      </w:r>
      <w:r w:rsidR="00E802F2" w:rsidRPr="009344BE">
        <w:rPr>
          <w:rFonts w:hint="eastAsia"/>
          <w:b/>
          <w:bCs/>
          <w:i/>
          <w:iCs/>
          <w:color w:val="000000"/>
          <w:kern w:val="0"/>
        </w:rPr>
        <w:t>聯交所</w:t>
      </w:r>
      <w:r w:rsidR="00A04FD5" w:rsidRPr="009344BE">
        <w:rPr>
          <w:rFonts w:hint="eastAsia"/>
          <w:i/>
          <w:iCs/>
          <w:szCs w:val="22"/>
        </w:rPr>
        <w:t>」）</w:t>
      </w:r>
      <w:r w:rsidRPr="009344BE">
        <w:rPr>
          <w:rFonts w:hint="eastAsia"/>
          <w:i/>
          <w:iCs/>
          <w:color w:val="000000"/>
          <w:kern w:val="0"/>
        </w:rPr>
        <w:t>對本公告的內容概不負責，對其準確性或完整性亦不發表任何聲明，並明確表示概不</w:t>
      </w:r>
      <w:r w:rsidR="00CD4970">
        <w:rPr>
          <w:rFonts w:hint="eastAsia"/>
          <w:i/>
          <w:iCs/>
          <w:color w:val="000000"/>
          <w:kern w:val="0"/>
        </w:rPr>
        <w:t>就</w:t>
      </w:r>
      <w:r w:rsidRPr="009344BE">
        <w:rPr>
          <w:rFonts w:hint="eastAsia"/>
          <w:i/>
          <w:iCs/>
          <w:color w:val="000000"/>
          <w:kern w:val="0"/>
        </w:rPr>
        <w:t>因本公告全部或任何部份內容而產生或因倚賴該等內容而引致的任何損失承擔</w:t>
      </w:r>
      <w:r w:rsidR="00CD4970">
        <w:rPr>
          <w:rFonts w:hint="eastAsia"/>
          <w:i/>
          <w:iCs/>
          <w:color w:val="000000"/>
          <w:kern w:val="0"/>
        </w:rPr>
        <w:t>任何</w:t>
      </w:r>
      <w:r w:rsidRPr="009344BE">
        <w:rPr>
          <w:rFonts w:hint="eastAsia"/>
          <w:i/>
          <w:iCs/>
        </w:rPr>
        <w:t>責任。</w:t>
      </w:r>
    </w:p>
    <w:p w14:paraId="4B0AC919" w14:textId="77777777" w:rsidR="00372C6F" w:rsidRPr="00D0345B" w:rsidRDefault="00372C6F" w:rsidP="00FB3948">
      <w:pPr>
        <w:pStyle w:val="Default"/>
        <w:rPr>
          <w:rFonts w:ascii="Times New Roman"/>
          <w:szCs w:val="18"/>
        </w:rPr>
      </w:pPr>
    </w:p>
    <w:p w14:paraId="77D1B406" w14:textId="77777777" w:rsidR="00372C6F" w:rsidRPr="00D0345B" w:rsidRDefault="00521536" w:rsidP="00372C6F">
      <w:pPr>
        <w:pStyle w:val="Default"/>
        <w:jc w:val="center"/>
        <w:rPr>
          <w:rFonts w:ascii="Times New Roman"/>
          <w:noProof/>
          <w:lang w:eastAsia="en-US"/>
        </w:rPr>
      </w:pPr>
      <w:r w:rsidRPr="00D0345B">
        <w:rPr>
          <w:rFonts w:ascii="Times New Roman"/>
          <w:noProof/>
        </w:rPr>
        <w:drawing>
          <wp:inline distT="0" distB="0" distL="0" distR="0" wp14:anchorId="22F98EE5" wp14:editId="5AEBA8E7">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14:paraId="42F43241" w14:textId="77777777" w:rsidR="0016511A" w:rsidRPr="00D0345B" w:rsidRDefault="0016511A">
      <w:pPr>
        <w:autoSpaceDE w:val="0"/>
        <w:autoSpaceDN w:val="0"/>
        <w:adjustRightInd w:val="0"/>
        <w:jc w:val="center"/>
        <w:rPr>
          <w:bCs/>
          <w:kern w:val="0"/>
          <w:szCs w:val="21"/>
        </w:rPr>
      </w:pPr>
      <w:r w:rsidRPr="00D0345B">
        <w:rPr>
          <w:bCs/>
          <w:kern w:val="0"/>
          <w:szCs w:val="21"/>
        </w:rPr>
        <w:t>由</w:t>
      </w:r>
    </w:p>
    <w:p w14:paraId="2D38CCFE" w14:textId="77777777" w:rsidR="003E53D5" w:rsidRPr="00D0345B" w:rsidRDefault="00876089" w:rsidP="00876089">
      <w:pPr>
        <w:widowControl/>
        <w:autoSpaceDE w:val="0"/>
        <w:autoSpaceDN w:val="0"/>
        <w:adjustRightInd w:val="0"/>
        <w:rPr>
          <w:b/>
          <w:bCs/>
          <w:kern w:val="0"/>
          <w:sz w:val="28"/>
          <w:szCs w:val="28"/>
        </w:rPr>
      </w:pP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p>
    <w:p w14:paraId="771CFCE5" w14:textId="77777777" w:rsidR="00876089" w:rsidRPr="00D0345B" w:rsidRDefault="003E53D5" w:rsidP="00184567">
      <w:pPr>
        <w:widowControl/>
        <w:autoSpaceDE w:val="0"/>
        <w:autoSpaceDN w:val="0"/>
        <w:adjustRightInd w:val="0"/>
        <w:jc w:val="center"/>
        <w:rPr>
          <w:rStyle w:val="hsbcdivletfooterlinksright"/>
          <w:b/>
        </w:rPr>
      </w:pPr>
      <w:r w:rsidRPr="00D0345B">
        <w:rPr>
          <w:rStyle w:val="hsbcdivletfooterlinksright"/>
          <w:b/>
        </w:rPr>
        <w:t>香港上海</w:t>
      </w:r>
      <w:r w:rsidR="00F11566" w:rsidRPr="00D0345B">
        <w:rPr>
          <w:rStyle w:val="hsbcdivletfooterlinksright"/>
          <w:b/>
        </w:rPr>
        <w:t>滙</w:t>
      </w:r>
      <w:r w:rsidRPr="00D0345B">
        <w:rPr>
          <w:rStyle w:val="hsbcdivletfooterlinksright"/>
          <w:b/>
        </w:rPr>
        <w:t>豐銀行有限公司</w:t>
      </w:r>
    </w:p>
    <w:p w14:paraId="2E1EC81E" w14:textId="77777777" w:rsidR="002E66A3" w:rsidRPr="00D0345B" w:rsidRDefault="002E66A3" w:rsidP="00184567">
      <w:pPr>
        <w:widowControl/>
        <w:autoSpaceDE w:val="0"/>
        <w:autoSpaceDN w:val="0"/>
        <w:adjustRightInd w:val="0"/>
        <w:jc w:val="center"/>
        <w:rPr>
          <w:b/>
          <w:bCs/>
          <w:kern w:val="0"/>
          <w:sz w:val="28"/>
          <w:szCs w:val="28"/>
        </w:rPr>
      </w:pPr>
      <w:r w:rsidRPr="00D0345B">
        <w:rPr>
          <w:rStyle w:val="hsbcdivletfooterlinksright"/>
          <w:b/>
        </w:rPr>
        <w:t>(The Hongkong and Shanghai Banking Corporation Limited)</w:t>
      </w:r>
    </w:p>
    <w:p w14:paraId="6DEFE22A" w14:textId="4138842E" w:rsidR="0016511A" w:rsidRPr="009344BE" w:rsidRDefault="00876089" w:rsidP="00876089">
      <w:pPr>
        <w:autoSpaceDE w:val="0"/>
        <w:autoSpaceDN w:val="0"/>
        <w:adjustRightInd w:val="0"/>
        <w:jc w:val="center"/>
        <w:rPr>
          <w:i/>
          <w:iCs/>
          <w:kern w:val="0"/>
        </w:rPr>
      </w:pPr>
      <w:r w:rsidRPr="009344BE">
        <w:rPr>
          <w:rFonts w:hint="eastAsia"/>
          <w:i/>
          <w:iCs/>
          <w:kern w:val="0"/>
        </w:rPr>
        <w:t>（根據香港公司條例於香港註冊成立之有限公司）</w:t>
      </w:r>
    </w:p>
    <w:p w14:paraId="26C45919" w14:textId="77777777" w:rsidR="00184567" w:rsidRPr="00D0345B" w:rsidRDefault="00184567" w:rsidP="00876089">
      <w:pPr>
        <w:autoSpaceDE w:val="0"/>
        <w:autoSpaceDN w:val="0"/>
        <w:adjustRightInd w:val="0"/>
        <w:jc w:val="center"/>
        <w:rPr>
          <w:kern w:val="0"/>
        </w:rPr>
      </w:pPr>
    </w:p>
    <w:p w14:paraId="559AE707" w14:textId="77777777" w:rsidR="00184567" w:rsidRPr="00D0345B" w:rsidRDefault="00184567" w:rsidP="00184567">
      <w:pPr>
        <w:widowControl/>
        <w:autoSpaceDE w:val="0"/>
        <w:autoSpaceDN w:val="0"/>
        <w:adjustRightInd w:val="0"/>
        <w:jc w:val="center"/>
        <w:rPr>
          <w:rStyle w:val="hsbcdivletfooterlinksright"/>
          <w:b/>
        </w:rPr>
      </w:pPr>
      <w:r w:rsidRPr="00D0345B">
        <w:rPr>
          <w:rStyle w:val="hsbcdivletfooterlinksright"/>
          <w:b/>
        </w:rPr>
        <w:t>無抵押結構性產品</w:t>
      </w:r>
    </w:p>
    <w:p w14:paraId="329DD44E" w14:textId="77777777" w:rsidR="00184567" w:rsidRPr="00D0345B" w:rsidRDefault="00184567" w:rsidP="00876089">
      <w:pPr>
        <w:autoSpaceDE w:val="0"/>
        <w:autoSpaceDN w:val="0"/>
        <w:adjustRightInd w:val="0"/>
        <w:jc w:val="center"/>
        <w:rPr>
          <w:bCs/>
          <w:kern w:val="0"/>
          <w:szCs w:val="21"/>
        </w:rPr>
      </w:pPr>
    </w:p>
    <w:p w14:paraId="6BE6893A" w14:textId="77777777" w:rsidR="00A76313" w:rsidRPr="00D0345B" w:rsidRDefault="0016511A" w:rsidP="00A92900">
      <w:pPr>
        <w:pStyle w:val="Default"/>
        <w:jc w:val="center"/>
        <w:rPr>
          <w:rFonts w:ascii="Times New Roman"/>
          <w:bCs/>
          <w:szCs w:val="21"/>
        </w:rPr>
      </w:pPr>
      <w:r w:rsidRPr="00D0345B">
        <w:rPr>
          <w:rFonts w:ascii="Times New Roman"/>
          <w:bCs/>
          <w:szCs w:val="21"/>
        </w:rPr>
        <w:t>發行</w:t>
      </w:r>
    </w:p>
    <w:p w14:paraId="062B6E8F" w14:textId="77777777" w:rsidR="00A76313" w:rsidRPr="00D0345B" w:rsidRDefault="00A76313" w:rsidP="00A92900">
      <w:pPr>
        <w:pStyle w:val="Default"/>
        <w:jc w:val="center"/>
        <w:rPr>
          <w:rFonts w:ascii="Times New Roman"/>
          <w:bCs/>
          <w:szCs w:val="21"/>
        </w:rPr>
      </w:pPr>
    </w:p>
    <w:p w14:paraId="4B3D1A6C" w14:textId="77777777" w:rsidR="006F0F9B" w:rsidRPr="00D0345B" w:rsidRDefault="006F3555" w:rsidP="00A92900">
      <w:pPr>
        <w:pStyle w:val="Default"/>
        <w:jc w:val="center"/>
        <w:rPr>
          <w:rFonts w:ascii="Times New Roman"/>
          <w:color w:val="auto"/>
          <w:szCs w:val="22"/>
        </w:rPr>
      </w:pPr>
      <w:r w:rsidRPr="00D0345B">
        <w:rPr>
          <w:rFonts w:ascii="Times New Roman"/>
          <w:color w:val="auto"/>
          <w:szCs w:val="22"/>
        </w:rPr>
        <w:t>關於</w:t>
      </w:r>
    </w:p>
    <w:p w14:paraId="022B7D1A" w14:textId="32474346" w:rsidR="00E71727" w:rsidRPr="00D0345B" w:rsidRDefault="006F0F9B" w:rsidP="006F0F9B">
      <w:pPr>
        <w:pStyle w:val="Default"/>
        <w:jc w:val="center"/>
        <w:rPr>
          <w:rFonts w:ascii="Times New Roman"/>
          <w:color w:val="auto"/>
          <w:szCs w:val="22"/>
        </w:rPr>
      </w:pPr>
      <w:r w:rsidRPr="00D0345B">
        <w:rPr>
          <w:rFonts w:ascii="Times New Roman"/>
          <w:color w:val="auto"/>
          <w:szCs w:val="22"/>
        </w:rPr>
        <w:t>歐式現金結算</w:t>
      </w:r>
      <w:r w:rsidR="009A7E0D" w:rsidRPr="00D0345B">
        <w:rPr>
          <w:rFonts w:ascii="Times New Roman"/>
          <w:color w:val="auto"/>
          <w:szCs w:val="22"/>
        </w:rPr>
        <w:t>R</w:t>
      </w:r>
      <w:r w:rsidRPr="00D0345B">
        <w:rPr>
          <w:rFonts w:ascii="Times New Roman"/>
          <w:color w:val="auto"/>
          <w:szCs w:val="22"/>
        </w:rPr>
        <w:t>類可</w:t>
      </w:r>
      <w:r w:rsidR="00D0345B" w:rsidRPr="00D0345B">
        <w:rPr>
          <w:rFonts w:ascii="Times New Roman"/>
          <w:color w:val="auto"/>
          <w:szCs w:val="22"/>
        </w:rPr>
        <w:t>贖</w:t>
      </w:r>
      <w:r w:rsidRPr="00D0345B">
        <w:rPr>
          <w:rFonts w:ascii="Times New Roman"/>
          <w:color w:val="auto"/>
          <w:szCs w:val="22"/>
        </w:rPr>
        <w:t>回牛</w:t>
      </w:r>
      <w:r w:rsidRPr="00D0345B">
        <w:rPr>
          <w:rFonts w:ascii="Times New Roman"/>
          <w:color w:val="auto"/>
          <w:szCs w:val="22"/>
        </w:rPr>
        <w:t>/</w:t>
      </w:r>
      <w:r w:rsidRPr="00D0345B">
        <w:rPr>
          <w:rFonts w:ascii="Times New Roman"/>
          <w:color w:val="auto"/>
          <w:szCs w:val="22"/>
        </w:rPr>
        <w:t>熊證（「</w:t>
      </w:r>
      <w:r w:rsidRPr="009344BE">
        <w:rPr>
          <w:rFonts w:ascii="Times New Roman" w:hint="eastAsia"/>
          <w:b/>
          <w:bCs/>
          <w:color w:val="auto"/>
          <w:szCs w:val="22"/>
        </w:rPr>
        <w:t>牛熊證</w:t>
      </w:r>
      <w:r w:rsidRPr="00D0345B">
        <w:rPr>
          <w:rFonts w:ascii="Times New Roman"/>
          <w:color w:val="auto"/>
          <w:szCs w:val="22"/>
        </w:rPr>
        <w:t>」）</w:t>
      </w:r>
    </w:p>
    <w:p w14:paraId="596AF615" w14:textId="77777777" w:rsidR="00072F02" w:rsidRPr="00D0345B" w:rsidRDefault="00072F02" w:rsidP="006F0F9B">
      <w:pPr>
        <w:pStyle w:val="Default"/>
        <w:jc w:val="center"/>
        <w:rPr>
          <w:rFonts w:ascii="Times New Roman"/>
          <w:color w:val="auto"/>
          <w:szCs w:val="22"/>
        </w:rPr>
      </w:pPr>
    </w:p>
    <w:p w14:paraId="776F60D7" w14:textId="72EC95B0" w:rsidR="0016511A" w:rsidRPr="00D0345B" w:rsidRDefault="00072F02" w:rsidP="006F0F9B">
      <w:pPr>
        <w:pStyle w:val="Default"/>
        <w:jc w:val="center"/>
        <w:rPr>
          <w:rFonts w:ascii="Times New Roman"/>
          <w:color w:val="auto"/>
          <w:szCs w:val="22"/>
        </w:rPr>
      </w:pPr>
      <w:r w:rsidRPr="00D0345B">
        <w:rPr>
          <w:rFonts w:ascii="Times New Roman"/>
          <w:color w:val="auto"/>
          <w:szCs w:val="22"/>
        </w:rPr>
        <w:t>發生</w:t>
      </w:r>
      <w:r w:rsidR="00981E04" w:rsidRPr="00D0345B">
        <w:rPr>
          <w:rFonts w:ascii="Times New Roman"/>
          <w:color w:val="auto"/>
          <w:szCs w:val="22"/>
        </w:rPr>
        <w:t>強制</w:t>
      </w:r>
      <w:r w:rsidR="00D0345B" w:rsidRPr="00D0345B">
        <w:rPr>
          <w:rFonts w:ascii="Times New Roman"/>
          <w:color w:val="auto"/>
          <w:szCs w:val="22"/>
        </w:rPr>
        <w:t>贖</w:t>
      </w:r>
      <w:r w:rsidR="00981E04" w:rsidRPr="00D0345B">
        <w:rPr>
          <w:rFonts w:ascii="Times New Roman"/>
          <w:color w:val="auto"/>
          <w:szCs w:val="22"/>
        </w:rPr>
        <w:t>回事件及提早到期通告</w:t>
      </w:r>
    </w:p>
    <w:p w14:paraId="06E30774" w14:textId="77777777" w:rsidR="00904F5D" w:rsidRPr="00D0345B" w:rsidRDefault="00904F5D">
      <w:pPr>
        <w:pStyle w:val="Default"/>
        <w:jc w:val="both"/>
        <w:rPr>
          <w:rFonts w:ascii="Times New Roman"/>
          <w:color w:val="auto"/>
          <w:szCs w:val="22"/>
        </w:rPr>
      </w:pPr>
    </w:p>
    <w:p w14:paraId="4EA19D9E" w14:textId="669DB104" w:rsidR="0016511A" w:rsidRPr="00D0345B" w:rsidRDefault="0016511A">
      <w:pPr>
        <w:pStyle w:val="Default"/>
        <w:jc w:val="both"/>
        <w:rPr>
          <w:rFonts w:ascii="Times New Roman"/>
          <w:i/>
          <w:color w:val="auto"/>
          <w:szCs w:val="22"/>
        </w:rPr>
      </w:pPr>
      <w:r w:rsidRPr="00D0345B">
        <w:rPr>
          <w:rFonts w:ascii="Times New Roman"/>
          <w:i/>
          <w:color w:val="auto"/>
          <w:szCs w:val="22"/>
        </w:rPr>
        <w:t>本公</w:t>
      </w:r>
      <w:r w:rsidR="009D34ED" w:rsidRPr="009D34ED">
        <w:rPr>
          <w:rFonts w:ascii="Times New Roman"/>
          <w:i/>
          <w:iCs/>
          <w:color w:val="auto"/>
          <w:szCs w:val="22"/>
        </w:rPr>
        <w:t>告</w:t>
      </w:r>
      <w:r w:rsidRPr="00D0345B">
        <w:rPr>
          <w:rFonts w:ascii="Times New Roman"/>
          <w:i/>
          <w:color w:val="auto"/>
          <w:szCs w:val="22"/>
        </w:rPr>
        <w:t>中所有未界定的</w:t>
      </w:r>
      <w:r w:rsidR="00827E73">
        <w:rPr>
          <w:rFonts w:ascii="Times New Roman" w:hint="eastAsia"/>
          <w:i/>
          <w:color w:val="auto"/>
          <w:szCs w:val="22"/>
        </w:rPr>
        <w:t>用</w:t>
      </w:r>
      <w:r w:rsidRPr="00D0345B">
        <w:rPr>
          <w:rFonts w:ascii="Times New Roman"/>
          <w:i/>
          <w:color w:val="auto"/>
          <w:szCs w:val="22"/>
        </w:rPr>
        <w:t>語跟牛熊證的條款及細則</w:t>
      </w:r>
      <w:r w:rsidR="00807D2F" w:rsidRPr="00D0345B">
        <w:rPr>
          <w:rFonts w:ascii="Times New Roman"/>
          <w:i/>
          <w:color w:val="auto"/>
        </w:rPr>
        <w:t>（</w:t>
      </w:r>
      <w:r w:rsidRPr="00D0345B">
        <w:rPr>
          <w:rFonts w:ascii="Times New Roman"/>
          <w:i/>
          <w:color w:val="auto"/>
          <w:szCs w:val="22"/>
        </w:rPr>
        <w:t>「</w:t>
      </w:r>
      <w:r w:rsidRPr="00D0345B">
        <w:rPr>
          <w:rFonts w:ascii="Times New Roman"/>
          <w:b/>
          <w:i/>
          <w:color w:val="auto"/>
          <w:szCs w:val="22"/>
        </w:rPr>
        <w:t>細則</w:t>
      </w:r>
      <w:r w:rsidRPr="00D0345B">
        <w:rPr>
          <w:rFonts w:ascii="Times New Roman"/>
          <w:i/>
          <w:color w:val="auto"/>
          <w:szCs w:val="22"/>
        </w:rPr>
        <w:t>」）已界定的</w:t>
      </w:r>
      <w:r w:rsidR="00827E73">
        <w:rPr>
          <w:rFonts w:ascii="Times New Roman" w:hint="eastAsia"/>
          <w:i/>
          <w:color w:val="auto"/>
          <w:szCs w:val="22"/>
        </w:rPr>
        <w:t>用</w:t>
      </w:r>
      <w:r w:rsidRPr="00D0345B">
        <w:rPr>
          <w:rFonts w:ascii="Times New Roman"/>
          <w:i/>
          <w:color w:val="auto"/>
          <w:szCs w:val="22"/>
        </w:rPr>
        <w:t>語具有相同涵義。</w:t>
      </w:r>
    </w:p>
    <w:p w14:paraId="2928A43F" w14:textId="77777777" w:rsidR="0016511A" w:rsidRPr="00D0345B" w:rsidRDefault="0016511A">
      <w:pPr>
        <w:pStyle w:val="Default"/>
        <w:jc w:val="center"/>
        <w:rPr>
          <w:rFonts w:ascii="Times New Roman"/>
          <w:color w:val="auto"/>
          <w:szCs w:val="22"/>
        </w:rPr>
      </w:pPr>
    </w:p>
    <w:p w14:paraId="13BB66F9" w14:textId="77777777" w:rsidR="00992F6A" w:rsidRPr="00D0345B" w:rsidRDefault="00992F6A" w:rsidP="00992F6A">
      <w:pPr>
        <w:pStyle w:val="Default"/>
        <w:jc w:val="both"/>
        <w:rPr>
          <w:rFonts w:ascii="Times New Roman"/>
        </w:rPr>
      </w:pPr>
      <w:r w:rsidRPr="00D0345B">
        <w:rPr>
          <w:rFonts w:ascii="Times New Roman"/>
        </w:rPr>
        <w:t>香港上海滙豐銀行有限公司（「</w:t>
      </w:r>
      <w:r w:rsidRPr="00D0345B">
        <w:rPr>
          <w:rFonts w:ascii="Times New Roman"/>
          <w:b/>
        </w:rPr>
        <w:t>發行人</w:t>
      </w:r>
      <w:r w:rsidRPr="00D0345B">
        <w:rPr>
          <w:rFonts w:ascii="Times New Roman"/>
        </w:rPr>
        <w:t>」）宣佈，下表列出之牛熊證已於下表註明的日期（「</w:t>
      </w:r>
      <w:r w:rsidRPr="00D0345B">
        <w:rPr>
          <w:rFonts w:ascii="Times New Roman"/>
          <w:b/>
        </w:rPr>
        <w:t>強制贖回事件</w:t>
      </w:r>
      <w:r w:rsidRPr="002F4E42">
        <w:rPr>
          <w:rFonts w:ascii="Times New Roman"/>
          <w:b/>
          <w:bCs/>
        </w:rPr>
        <w:t>發生</w:t>
      </w:r>
      <w:r w:rsidRPr="00D0345B">
        <w:rPr>
          <w:rFonts w:ascii="Times New Roman"/>
          <w:b/>
        </w:rPr>
        <w:t>日期</w:t>
      </w:r>
      <w:r w:rsidRPr="00D0345B">
        <w:rPr>
          <w:rFonts w:ascii="Times New Roman"/>
        </w:rPr>
        <w:t>」）發生或被視爲發生強制贖回事件（「</w:t>
      </w:r>
      <w:r w:rsidRPr="00D0345B">
        <w:rPr>
          <w:rFonts w:ascii="Times New Roman"/>
          <w:b/>
        </w:rPr>
        <w:t>強制贖回事件</w:t>
      </w:r>
      <w:r w:rsidRPr="00D0345B">
        <w:rPr>
          <w:rFonts w:ascii="Times New Roman"/>
        </w:rPr>
        <w:t>」），而牛熊證已自動到期。除非細則另行規定，聯交所已代表發行人暫停牛熊證買賣，而牛熊證會於強制贖回事件終止日的聯交所營業時間結束後撤銷上市地位。發行人將就牛熊證持有人持有的牛熊證的每買賣單位，根據細則於結算日向每名牛熊證持有人（如發行人或代表發行人於強制贖回事件終止日存置之登記冊所示）支付剩餘價值（如有）。</w:t>
      </w:r>
      <w:r w:rsidRPr="00D0345B">
        <w:rPr>
          <w:rFonts w:ascii="Times New Roman"/>
        </w:rPr>
        <w:t xml:space="preserve"> </w:t>
      </w:r>
    </w:p>
    <w:p w14:paraId="6B1E4693" w14:textId="77777777" w:rsidR="0016511A" w:rsidRPr="00D0345B" w:rsidRDefault="0016511A">
      <w:pPr>
        <w:pStyle w:val="Default"/>
        <w:jc w:val="both"/>
        <w:rPr>
          <w:rFonts w:ascii="Times New Roman"/>
          <w:szCs w:val="22"/>
        </w:rPr>
      </w:pPr>
    </w:p>
    <w:p w14:paraId="03865AEF" w14:textId="07E8C70A" w:rsidR="007302A3" w:rsidRPr="00D0345B" w:rsidRDefault="007302A3" w:rsidP="007302A3">
      <w:pPr>
        <w:pStyle w:val="Default"/>
        <w:jc w:val="both"/>
        <w:rPr>
          <w:rFonts w:ascii="Times New Roman"/>
          <w:color w:val="auto"/>
          <w:kern w:val="2"/>
        </w:rPr>
      </w:pPr>
      <w:r w:rsidRPr="00D0345B">
        <w:rPr>
          <w:rFonts w:ascii="Times New Roman"/>
          <w:color w:val="auto"/>
        </w:rPr>
        <w:t>市場參與者</w:t>
      </w:r>
      <w:r w:rsidR="00730CBD" w:rsidRPr="00D0345B">
        <w:rPr>
          <w:rFonts w:ascii="Times New Roman"/>
          <w:color w:val="auto"/>
        </w:rPr>
        <w:t>（「</w:t>
      </w:r>
      <w:r w:rsidR="00730CBD" w:rsidRPr="00D0345B">
        <w:rPr>
          <w:rFonts w:ascii="Times New Roman"/>
          <w:b/>
          <w:color w:val="auto"/>
        </w:rPr>
        <w:t>市</w:t>
      </w:r>
      <w:r w:rsidR="00730CBD" w:rsidRPr="00D0345B">
        <w:rPr>
          <w:rFonts w:ascii="Times New Roman"/>
          <w:b/>
          <w:color w:val="auto"/>
        </w:rPr>
        <w:t xml:space="preserve"> </w:t>
      </w:r>
      <w:r w:rsidR="00730CBD" w:rsidRPr="00D0345B">
        <w:rPr>
          <w:rFonts w:ascii="Times New Roman"/>
          <w:b/>
          <w:color w:val="auto"/>
        </w:rPr>
        <w:t>場</w:t>
      </w:r>
      <w:r w:rsidR="00730CBD" w:rsidRPr="00D0345B">
        <w:rPr>
          <w:rFonts w:ascii="Times New Roman"/>
          <w:b/>
          <w:color w:val="auto"/>
        </w:rPr>
        <w:t xml:space="preserve"> </w:t>
      </w:r>
      <w:r w:rsidR="00730CBD" w:rsidRPr="00D0345B">
        <w:rPr>
          <w:rFonts w:ascii="Times New Roman"/>
          <w:b/>
          <w:color w:val="auto"/>
        </w:rPr>
        <w:t>參</w:t>
      </w:r>
      <w:r w:rsidR="00730CBD" w:rsidRPr="00D0345B">
        <w:rPr>
          <w:rFonts w:ascii="Times New Roman"/>
          <w:b/>
          <w:color w:val="auto"/>
        </w:rPr>
        <w:t xml:space="preserve"> </w:t>
      </w:r>
      <w:r w:rsidR="00730CBD" w:rsidRPr="00D0345B">
        <w:rPr>
          <w:rFonts w:ascii="Times New Roman"/>
          <w:b/>
          <w:color w:val="auto"/>
        </w:rPr>
        <w:t>與</w:t>
      </w:r>
      <w:r w:rsidR="00730CBD" w:rsidRPr="00D0345B">
        <w:rPr>
          <w:rFonts w:ascii="Times New Roman"/>
          <w:b/>
          <w:color w:val="auto"/>
        </w:rPr>
        <w:t xml:space="preserve"> </w:t>
      </w:r>
      <w:r w:rsidR="00730CBD" w:rsidRPr="00D0345B">
        <w:rPr>
          <w:rFonts w:ascii="Times New Roman"/>
          <w:b/>
          <w:color w:val="auto"/>
        </w:rPr>
        <w:t>者</w:t>
      </w:r>
      <w:r w:rsidR="00730CBD" w:rsidRPr="00D0345B">
        <w:rPr>
          <w:rFonts w:ascii="Times New Roman"/>
          <w:color w:val="auto"/>
        </w:rPr>
        <w:t>」）</w:t>
      </w:r>
      <w:r w:rsidRPr="00D0345B">
        <w:rPr>
          <w:rFonts w:ascii="Times New Roman"/>
          <w:color w:val="auto"/>
        </w:rPr>
        <w:t>亦可在強制</w:t>
      </w:r>
      <w:r w:rsidR="00D0345B" w:rsidRPr="00D0345B">
        <w:rPr>
          <w:rFonts w:ascii="Times New Roman"/>
          <w:color w:val="auto"/>
        </w:rPr>
        <w:t>贖</w:t>
      </w:r>
      <w:r w:rsidRPr="00D0345B">
        <w:rPr>
          <w:rFonts w:ascii="Times New Roman"/>
          <w:color w:val="auto"/>
        </w:rPr>
        <w:t>回事件</w:t>
      </w:r>
      <w:r w:rsidR="00B67428" w:rsidRPr="00D0345B">
        <w:rPr>
          <w:rFonts w:ascii="Times New Roman"/>
          <w:color w:val="auto"/>
        </w:rPr>
        <w:t>終止</w:t>
      </w:r>
      <w:r w:rsidRPr="00D0345B">
        <w:rPr>
          <w:rFonts w:ascii="Times New Roman"/>
          <w:color w:val="auto"/>
        </w:rPr>
        <w:t>日參考發行人的網</w:t>
      </w:r>
      <w:r w:rsidRPr="00D0345B">
        <w:rPr>
          <w:rFonts w:ascii="Times New Roman"/>
          <w:color w:val="auto"/>
        </w:rPr>
        <w:lastRenderedPageBreak/>
        <w:t>站</w:t>
      </w:r>
      <w:hyperlink r:id="rId8" w:history="1">
        <w:r w:rsidRPr="00D0345B">
          <w:rPr>
            <w:rStyle w:val="Hyperlink"/>
            <w:rFonts w:ascii="Times New Roman"/>
          </w:rPr>
          <w:t>https://www.warrants.hsbc.com.hk/tc/index</w:t>
        </w:r>
      </w:hyperlink>
      <w:r w:rsidRPr="00D0345B">
        <w:rPr>
          <w:rFonts w:ascii="Times New Roman"/>
        </w:rPr>
        <w:t xml:space="preserve"> </w:t>
      </w:r>
      <w:r w:rsidRPr="00D0345B">
        <w:rPr>
          <w:rFonts w:ascii="Times New Roman"/>
        </w:rPr>
        <w:t>及聯交所網站</w:t>
      </w:r>
      <w:hyperlink r:id="rId9" w:history="1">
        <w:r w:rsidRPr="00D0345B">
          <w:rPr>
            <w:rStyle w:val="Hyperlink"/>
            <w:rFonts w:ascii="Times New Roman"/>
          </w:rPr>
          <w:t>https://www.hkex.com.hk/chi/cbbc/mce/mcetoday_c.htm</w:t>
        </w:r>
      </w:hyperlink>
      <w:r w:rsidRPr="00D0345B">
        <w:rPr>
          <w:rStyle w:val="Hyperlink"/>
          <w:rFonts w:ascii="Times New Roman"/>
        </w:rPr>
        <w:t xml:space="preserve"> </w:t>
      </w:r>
      <w:r w:rsidRPr="00D0345B">
        <w:rPr>
          <w:rFonts w:ascii="Times New Roman"/>
          <w:color w:val="auto"/>
        </w:rPr>
        <w:t>以得知</w:t>
      </w:r>
      <w:r w:rsidR="00B22DF3" w:rsidRPr="00D0345B">
        <w:rPr>
          <w:rFonts w:ascii="Times New Roman"/>
          <w:color w:val="auto"/>
        </w:rPr>
        <w:t>於</w:t>
      </w:r>
      <w:r w:rsidR="00B67428" w:rsidRPr="00D0345B">
        <w:rPr>
          <w:rFonts w:ascii="Times New Roman"/>
          <w:color w:val="auto"/>
        </w:rPr>
        <w:t>強制</w:t>
      </w:r>
      <w:r w:rsidR="00D0345B" w:rsidRPr="00D0345B">
        <w:rPr>
          <w:rFonts w:ascii="Times New Roman"/>
          <w:bCs/>
        </w:rPr>
        <w:t>贖</w:t>
      </w:r>
      <w:r w:rsidR="00B67428" w:rsidRPr="00D0345B">
        <w:rPr>
          <w:rFonts w:ascii="Times New Roman"/>
          <w:color w:val="auto"/>
        </w:rPr>
        <w:t>回事件</w:t>
      </w:r>
      <w:r w:rsidR="002F4E42" w:rsidRPr="002F4E42">
        <w:rPr>
          <w:rFonts w:ascii="Times New Roman" w:hint="eastAsia"/>
          <w:color w:val="auto"/>
        </w:rPr>
        <w:t>發生</w:t>
      </w:r>
      <w:r w:rsidR="00B67428" w:rsidRPr="00D0345B">
        <w:rPr>
          <w:rFonts w:ascii="Times New Roman"/>
          <w:color w:val="auto"/>
        </w:rPr>
        <w:t>日</w:t>
      </w:r>
      <w:r w:rsidR="004332EC" w:rsidRPr="004332EC">
        <w:rPr>
          <w:rFonts w:ascii="Times New Roman" w:hint="eastAsia"/>
          <w:color w:val="auto"/>
        </w:rPr>
        <w:t>期</w:t>
      </w:r>
      <w:r w:rsidR="00B22DF3" w:rsidRPr="00D0345B">
        <w:rPr>
          <w:rFonts w:ascii="Times New Roman"/>
          <w:color w:val="auto"/>
        </w:rPr>
        <w:t>的信息</w:t>
      </w:r>
      <w:r w:rsidRPr="00D0345B">
        <w:rPr>
          <w:rFonts w:ascii="Times New Roman"/>
          <w:color w:val="auto"/>
        </w:rPr>
        <w:t>。</w:t>
      </w:r>
    </w:p>
    <w:p w14:paraId="545B3B18" w14:textId="77777777" w:rsidR="007302A3" w:rsidRPr="00D0345B" w:rsidRDefault="007302A3" w:rsidP="00351482"/>
    <w:p w14:paraId="4AF6F15E" w14:textId="15D21A8E" w:rsidR="0016511A" w:rsidRPr="00D0345B" w:rsidRDefault="000F6977" w:rsidP="00351482">
      <w:r w:rsidRPr="00D0345B">
        <w:t>支付</w:t>
      </w:r>
      <w:r w:rsidR="00351482" w:rsidRPr="00D0345B">
        <w:t>剩餘價值</w:t>
      </w:r>
      <w:r w:rsidRPr="00D0345B">
        <w:t>（如有）將構成發行人全面及最終履行有關牛熊證的責任。待作出付款後，發行人根據牛熊證於強制</w:t>
      </w:r>
      <w:r w:rsidR="00D0345B" w:rsidRPr="00D0345B">
        <w:t>贖</w:t>
      </w:r>
      <w:r w:rsidRPr="00D0345B">
        <w:t>回</w:t>
      </w:r>
      <w:r w:rsidR="00351482" w:rsidRPr="00D0345B">
        <w:t>事件</w:t>
      </w:r>
      <w:r w:rsidR="00B67428" w:rsidRPr="00D0345B">
        <w:t>終止</w:t>
      </w:r>
      <w:r w:rsidRPr="00D0345B">
        <w:t>日後概無對牛熊證持有人承擔任何責任。</w:t>
      </w:r>
    </w:p>
    <w:p w14:paraId="7E968154" w14:textId="77777777" w:rsidR="007302A3" w:rsidRPr="00D0345B" w:rsidRDefault="007302A3" w:rsidP="0051465A">
      <w:pPr>
        <w:pStyle w:val="Default"/>
        <w:rPr>
          <w:rFonts w:ascii="Times New Roman"/>
          <w:szCs w:val="22"/>
        </w:rPr>
      </w:pPr>
    </w:p>
    <w:p w14:paraId="6EEC8014" w14:textId="2AE40199" w:rsidR="00E02F55" w:rsidRPr="00D0345B" w:rsidRDefault="0016511A" w:rsidP="0051465A">
      <w:pPr>
        <w:pStyle w:val="Default"/>
        <w:rPr>
          <w:rFonts w:ascii="Times New Roman"/>
          <w:color w:val="auto"/>
          <w:szCs w:val="22"/>
        </w:rPr>
      </w:pPr>
      <w:r w:rsidRPr="00D0345B">
        <w:rPr>
          <w:rFonts w:ascii="Times New Roman"/>
          <w:szCs w:val="22"/>
        </w:rPr>
        <w:t>市場參與者務請注意，所有強制</w:t>
      </w:r>
      <w:r w:rsidR="00D0345B" w:rsidRPr="00D0345B">
        <w:rPr>
          <w:rFonts w:ascii="Times New Roman"/>
          <w:szCs w:val="22"/>
        </w:rPr>
        <w:t>贖</w:t>
      </w:r>
      <w:r w:rsidRPr="00D0345B">
        <w:rPr>
          <w:rFonts w:ascii="Times New Roman"/>
          <w:szCs w:val="22"/>
        </w:rPr>
        <w:t>回事件後交易將不獲確認，</w:t>
      </w:r>
      <w:r w:rsidRPr="00D0345B">
        <w:rPr>
          <w:rFonts w:ascii="Times New Roman"/>
          <w:color w:val="auto"/>
          <w:szCs w:val="22"/>
        </w:rPr>
        <w:t>及將由聯交所於</w:t>
      </w:r>
      <w:r w:rsidR="005B149E" w:rsidRPr="00D0345B">
        <w:rPr>
          <w:rFonts w:ascii="Times New Roman"/>
        </w:rPr>
        <w:t>強制</w:t>
      </w:r>
      <w:r w:rsidR="00D0345B" w:rsidRPr="00D0345B">
        <w:rPr>
          <w:rFonts w:ascii="Times New Roman"/>
        </w:rPr>
        <w:t>贖</w:t>
      </w:r>
      <w:r w:rsidR="005B149E" w:rsidRPr="00D0345B">
        <w:rPr>
          <w:rFonts w:ascii="Times New Roman"/>
        </w:rPr>
        <w:t>回事件</w:t>
      </w:r>
      <w:r w:rsidR="00B67428" w:rsidRPr="00D0345B">
        <w:rPr>
          <w:rFonts w:ascii="Times New Roman"/>
        </w:rPr>
        <w:t>終止</w:t>
      </w:r>
      <w:r w:rsidR="005B149E" w:rsidRPr="00D0345B">
        <w:rPr>
          <w:rFonts w:ascii="Times New Roman"/>
        </w:rPr>
        <w:t>日</w:t>
      </w:r>
      <w:r w:rsidRPr="00D0345B">
        <w:rPr>
          <w:rFonts w:ascii="Times New Roman"/>
          <w:color w:val="auto"/>
          <w:szCs w:val="22"/>
        </w:rPr>
        <w:t>或緊隨交易日予以取消。</w:t>
      </w:r>
      <w:r w:rsidR="00154CB6" w:rsidRPr="00D0345B">
        <w:rPr>
          <w:rFonts w:ascii="Times New Roman"/>
          <w:color w:val="auto"/>
          <w:szCs w:val="22"/>
        </w:rPr>
        <w:t>凡提述牛熊證的</w:t>
      </w:r>
      <w:r w:rsidR="004B6779" w:rsidRPr="00D0345B">
        <w:rPr>
          <w:rFonts w:ascii="Times New Roman"/>
          <w:color w:val="auto"/>
        </w:rPr>
        <w:t>「</w:t>
      </w:r>
      <w:r w:rsidR="00154CB6" w:rsidRPr="009344BE">
        <w:rPr>
          <w:rFonts w:ascii="Times New Roman" w:hint="eastAsia"/>
          <w:b/>
          <w:bCs/>
          <w:color w:val="auto"/>
          <w:szCs w:val="22"/>
        </w:rPr>
        <w:t>強制</w:t>
      </w:r>
      <w:r w:rsidR="00D0345B" w:rsidRPr="009344BE">
        <w:rPr>
          <w:rFonts w:ascii="Times New Roman" w:hint="eastAsia"/>
          <w:b/>
          <w:bCs/>
          <w:color w:val="auto"/>
          <w:szCs w:val="22"/>
        </w:rPr>
        <w:t>贖</w:t>
      </w:r>
      <w:r w:rsidR="00154CB6" w:rsidRPr="009344BE">
        <w:rPr>
          <w:rFonts w:ascii="Times New Roman" w:hint="eastAsia"/>
          <w:b/>
          <w:bCs/>
          <w:color w:val="auto"/>
          <w:szCs w:val="22"/>
        </w:rPr>
        <w:t>回事件後交易</w:t>
      </w:r>
      <w:r w:rsidR="004B6779" w:rsidRPr="00D0345B">
        <w:rPr>
          <w:rFonts w:ascii="Times New Roman"/>
          <w:color w:val="auto"/>
        </w:rPr>
        <w:t>」</w:t>
      </w:r>
      <w:r w:rsidR="00154CB6" w:rsidRPr="00D0345B">
        <w:rPr>
          <w:rFonts w:ascii="Times New Roman"/>
          <w:color w:val="auto"/>
          <w:szCs w:val="22"/>
        </w:rPr>
        <w:t>指</w:t>
      </w:r>
      <w:r w:rsidR="006073A4" w:rsidRPr="00D0345B">
        <w:rPr>
          <w:rFonts w:ascii="Times New Roman"/>
          <w:color w:val="auto"/>
          <w:szCs w:val="22"/>
        </w:rPr>
        <w:t>所有</w:t>
      </w:r>
      <w:r w:rsidR="00827E73">
        <w:rPr>
          <w:rFonts w:ascii="Times New Roman" w:hint="eastAsia"/>
          <w:color w:val="auto"/>
          <w:szCs w:val="22"/>
        </w:rPr>
        <w:t>於</w:t>
      </w:r>
      <w:r w:rsidR="006073A4" w:rsidRPr="00D0345B">
        <w:rPr>
          <w:rFonts w:ascii="Times New Roman"/>
          <w:szCs w:val="22"/>
        </w:rPr>
        <w:t>強制</w:t>
      </w:r>
      <w:r w:rsidR="00D0345B" w:rsidRPr="00D0345B">
        <w:rPr>
          <w:rFonts w:ascii="Times New Roman"/>
          <w:bCs/>
        </w:rPr>
        <w:t>贖</w:t>
      </w:r>
      <w:r w:rsidR="006073A4" w:rsidRPr="00D0345B">
        <w:rPr>
          <w:rFonts w:ascii="Times New Roman"/>
          <w:szCs w:val="22"/>
        </w:rPr>
        <w:t>回事件後達成</w:t>
      </w:r>
      <w:r w:rsidR="00827E73">
        <w:rPr>
          <w:rFonts w:ascii="Times New Roman" w:hint="eastAsia"/>
          <w:szCs w:val="22"/>
        </w:rPr>
        <w:t>的</w:t>
      </w:r>
      <w:r w:rsidR="006073A4" w:rsidRPr="00D0345B">
        <w:rPr>
          <w:rFonts w:ascii="Times New Roman"/>
          <w:szCs w:val="22"/>
        </w:rPr>
        <w:t>交易</w:t>
      </w:r>
      <w:r w:rsidR="00827E73">
        <w:rPr>
          <w:rFonts w:ascii="Times New Roman" w:hint="eastAsia"/>
          <w:szCs w:val="22"/>
        </w:rPr>
        <w:t>，惟須</w:t>
      </w:r>
      <w:r w:rsidR="006073A4" w:rsidRPr="00D0345B">
        <w:rPr>
          <w:rFonts w:ascii="Times New Roman"/>
          <w:szCs w:val="22"/>
        </w:rPr>
        <w:t>受</w:t>
      </w:r>
      <w:r w:rsidR="00827E73">
        <w:rPr>
          <w:rFonts w:ascii="Times New Roman" w:hint="eastAsia"/>
          <w:szCs w:val="22"/>
        </w:rPr>
        <w:t>限於</w:t>
      </w:r>
      <w:r w:rsidR="006073A4" w:rsidRPr="00D0345B">
        <w:rPr>
          <w:rFonts w:ascii="Times New Roman"/>
          <w:szCs w:val="22"/>
        </w:rPr>
        <w:t>聯交所不時規定的</w:t>
      </w:r>
      <w:r w:rsidR="00827E73">
        <w:rPr>
          <w:rFonts w:ascii="Times New Roman" w:hint="eastAsia"/>
          <w:szCs w:val="22"/>
        </w:rPr>
        <w:t>有關</w:t>
      </w:r>
      <w:r w:rsidR="006073A4" w:rsidRPr="00D0345B">
        <w:rPr>
          <w:rFonts w:ascii="Times New Roman"/>
          <w:szCs w:val="22"/>
        </w:rPr>
        <w:t>修改及修訂</w:t>
      </w:r>
      <w:r w:rsidR="00D01450" w:rsidRPr="00D0345B">
        <w:rPr>
          <w:rFonts w:ascii="Times New Roman"/>
          <w:color w:val="auto"/>
          <w:szCs w:val="22"/>
        </w:rPr>
        <w:t>。</w:t>
      </w:r>
    </w:p>
    <w:p w14:paraId="01FA762E" w14:textId="77777777" w:rsidR="00154CB6" w:rsidRPr="00D0345B" w:rsidRDefault="00154CB6">
      <w:pPr>
        <w:pStyle w:val="Default"/>
        <w:jc w:val="both"/>
        <w:rPr>
          <w:rFonts w:ascii="Times New Roman"/>
          <w:szCs w:val="22"/>
        </w:rPr>
      </w:pPr>
    </w:p>
    <w:p w14:paraId="00948062" w14:textId="2562CA45" w:rsidR="0016511A" w:rsidRPr="00D0345B" w:rsidRDefault="0016511A">
      <w:pPr>
        <w:pStyle w:val="Default"/>
        <w:jc w:val="both"/>
        <w:rPr>
          <w:rFonts w:ascii="Times New Roman"/>
          <w:szCs w:val="22"/>
        </w:rPr>
      </w:pPr>
      <w:r w:rsidRPr="00D0345B">
        <w:rPr>
          <w:rFonts w:ascii="Times New Roman"/>
          <w:szCs w:val="22"/>
        </w:rPr>
        <w:t>在聯交所涉及任何強制</w:t>
      </w:r>
      <w:r w:rsidR="00D0345B" w:rsidRPr="00D0345B">
        <w:rPr>
          <w:rFonts w:ascii="Times New Roman"/>
          <w:szCs w:val="22"/>
        </w:rPr>
        <w:t>贖</w:t>
      </w:r>
      <w:r w:rsidRPr="00D0345B">
        <w:rPr>
          <w:rFonts w:ascii="Times New Roman"/>
          <w:szCs w:val="22"/>
        </w:rPr>
        <w:t>回事件後交易的有關參與者（「</w:t>
      </w:r>
      <w:r w:rsidRPr="00D0345B">
        <w:rPr>
          <w:rFonts w:ascii="Times New Roman"/>
          <w:b/>
          <w:szCs w:val="22"/>
        </w:rPr>
        <w:t>聯交所參與者</w:t>
      </w:r>
      <w:r w:rsidRPr="00D0345B">
        <w:rPr>
          <w:rFonts w:ascii="Times New Roman"/>
          <w:szCs w:val="22"/>
        </w:rPr>
        <w:t>」）可參考聯交所透過聯交所參與者</w:t>
      </w:r>
      <w:r w:rsidR="000F461C" w:rsidRPr="00D0345B">
        <w:rPr>
          <w:rFonts w:ascii="Times New Roman"/>
          <w:szCs w:val="22"/>
        </w:rPr>
        <w:t>「</w:t>
      </w:r>
      <w:r w:rsidR="000F461C" w:rsidRPr="00D0345B">
        <w:rPr>
          <w:rFonts w:ascii="Times New Roman"/>
          <w:szCs w:val="22"/>
        </w:rPr>
        <w:t xml:space="preserve">e </w:t>
      </w:r>
      <w:r w:rsidR="000F461C" w:rsidRPr="00D0345B">
        <w:rPr>
          <w:rFonts w:ascii="Times New Roman"/>
          <w:szCs w:val="22"/>
        </w:rPr>
        <w:t>通訊」</w:t>
      </w:r>
      <w:r w:rsidR="00AD5947" w:rsidRPr="00D0345B">
        <w:rPr>
          <w:rFonts w:ascii="Times New Roman"/>
          <w:szCs w:val="22"/>
        </w:rPr>
        <w:t>發佈</w:t>
      </w:r>
      <w:r w:rsidRPr="00D0345B">
        <w:rPr>
          <w:rFonts w:ascii="Times New Roman"/>
          <w:szCs w:val="22"/>
        </w:rPr>
        <w:t>的成交資料檔案，了解有關強制</w:t>
      </w:r>
      <w:r w:rsidR="00D0345B" w:rsidRPr="00D0345B">
        <w:rPr>
          <w:rFonts w:ascii="Times New Roman"/>
          <w:szCs w:val="22"/>
        </w:rPr>
        <w:t>贖</w:t>
      </w:r>
      <w:r w:rsidRPr="00D0345B">
        <w:rPr>
          <w:rFonts w:ascii="Times New Roman"/>
          <w:szCs w:val="22"/>
        </w:rPr>
        <w:t>回事件的其他資料。有關聯交所參與者必須以強制</w:t>
      </w:r>
      <w:r w:rsidR="00D0345B" w:rsidRPr="00D0345B">
        <w:rPr>
          <w:rFonts w:ascii="Times New Roman"/>
          <w:szCs w:val="22"/>
        </w:rPr>
        <w:t>贖</w:t>
      </w:r>
      <w:r w:rsidRPr="00D0345B">
        <w:rPr>
          <w:rFonts w:ascii="Times New Roman"/>
          <w:szCs w:val="22"/>
        </w:rPr>
        <w:t>回事件</w:t>
      </w:r>
      <w:r w:rsidR="002F4E42" w:rsidRPr="002F4E42">
        <w:rPr>
          <w:rFonts w:ascii="Times New Roman" w:hint="eastAsia"/>
          <w:szCs w:val="22"/>
        </w:rPr>
        <w:t>發生</w:t>
      </w:r>
      <w:r w:rsidR="002A4B90" w:rsidRPr="00D0345B">
        <w:rPr>
          <w:rFonts w:ascii="Times New Roman"/>
        </w:rPr>
        <w:t>日期</w:t>
      </w:r>
      <w:r w:rsidRPr="00D0345B">
        <w:rPr>
          <w:rFonts w:ascii="Times New Roman"/>
          <w:szCs w:val="22"/>
        </w:rPr>
        <w:t>，檢查本身的交易，並就任何已取消的牛熊證交易知會其客戶。倘若存在任何差異，則必須盡快向聯交所提出以作調整。</w:t>
      </w:r>
    </w:p>
    <w:p w14:paraId="5C0DCF86" w14:textId="77777777" w:rsidR="00272EF6" w:rsidRPr="00D0345B" w:rsidRDefault="00272EF6">
      <w:pPr>
        <w:pStyle w:val="Default"/>
        <w:jc w:val="both"/>
        <w:rPr>
          <w:rFonts w:ascii="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8"/>
        <w:gridCol w:w="1657"/>
        <w:gridCol w:w="1657"/>
        <w:gridCol w:w="1657"/>
        <w:gridCol w:w="1657"/>
      </w:tblGrid>
      <w:tr w:rsidR="0006353C" w:rsidRPr="0006353C" w14:paraId="3E708DD5" w14:textId="77777777" w:rsidTr="0006353C">
        <w:trPr>
          <w:trHeight w:val="1245"/>
        </w:trPr>
        <w:tc>
          <w:tcPr>
            <w:tcW w:w="1000" w:type="pct"/>
            <w:shd w:val="clear" w:color="auto" w:fill="auto"/>
            <w:hideMark/>
          </w:tcPr>
          <w:p w14:paraId="6588EFB2" w14:textId="77777777" w:rsidR="0006353C" w:rsidRPr="0006353C" w:rsidRDefault="0006353C" w:rsidP="0006353C">
            <w:pPr>
              <w:widowControl/>
              <w:rPr>
                <w:rFonts w:eastAsia="Times New Roman"/>
                <w:b/>
                <w:bCs/>
                <w:kern w:val="0"/>
                <w:sz w:val="22"/>
                <w:szCs w:val="22"/>
              </w:rPr>
            </w:pPr>
            <w:bookmarkStart w:id="1" w:name="RANGE!AE3:AI3"/>
            <w:bookmarkStart w:id="2" w:name="RANGE!AE3"/>
            <w:bookmarkEnd w:id="2"/>
            <w:r w:rsidRPr="0006353C">
              <w:rPr>
                <w:rFonts w:ascii="PMingLiU" w:hAnsi="PMingLiU" w:cs="PMingLiU"/>
                <w:b/>
                <w:bCs/>
                <w:kern w:val="0"/>
                <w:sz w:val="22"/>
                <w:szCs w:val="22"/>
              </w:rPr>
              <w:t>股份代號</w:t>
            </w:r>
            <w:bookmarkEnd w:id="1"/>
          </w:p>
        </w:tc>
        <w:tc>
          <w:tcPr>
            <w:tcW w:w="1000" w:type="pct"/>
            <w:shd w:val="clear" w:color="auto" w:fill="auto"/>
            <w:hideMark/>
          </w:tcPr>
          <w:p w14:paraId="51606065" w14:textId="77777777" w:rsidR="0006353C" w:rsidRPr="0006353C" w:rsidRDefault="0006353C" w:rsidP="0006353C">
            <w:pPr>
              <w:widowControl/>
              <w:rPr>
                <w:rFonts w:eastAsia="Times New Roman"/>
                <w:b/>
                <w:bCs/>
                <w:kern w:val="0"/>
                <w:sz w:val="22"/>
                <w:szCs w:val="22"/>
              </w:rPr>
            </w:pPr>
            <w:r w:rsidRPr="0006353C">
              <w:rPr>
                <w:rFonts w:ascii="PMingLiU" w:hAnsi="PMingLiU" w:cs="PMingLiU"/>
                <w:b/>
                <w:bCs/>
                <w:kern w:val="0"/>
                <w:sz w:val="22"/>
                <w:szCs w:val="22"/>
              </w:rPr>
              <w:t>類別</w:t>
            </w:r>
          </w:p>
        </w:tc>
        <w:tc>
          <w:tcPr>
            <w:tcW w:w="1000" w:type="pct"/>
            <w:shd w:val="clear" w:color="auto" w:fill="auto"/>
            <w:hideMark/>
          </w:tcPr>
          <w:p w14:paraId="795EEFA2" w14:textId="77777777" w:rsidR="0006353C" w:rsidRPr="0006353C" w:rsidRDefault="0006353C" w:rsidP="0006353C">
            <w:pPr>
              <w:widowControl/>
              <w:rPr>
                <w:rFonts w:eastAsia="Times New Roman"/>
                <w:b/>
                <w:bCs/>
                <w:kern w:val="0"/>
                <w:sz w:val="22"/>
                <w:szCs w:val="22"/>
              </w:rPr>
            </w:pPr>
            <w:r w:rsidRPr="0006353C">
              <w:rPr>
                <w:rFonts w:ascii="PMingLiU" w:hAnsi="PMingLiU" w:cs="PMingLiU"/>
                <w:b/>
                <w:bCs/>
                <w:kern w:val="0"/>
                <w:sz w:val="22"/>
                <w:szCs w:val="22"/>
              </w:rPr>
              <w:t>強制贖回事件發生日期</w:t>
            </w:r>
            <w:r w:rsidRPr="0006353C">
              <w:rPr>
                <w:rFonts w:eastAsia="Times New Roman"/>
                <w:b/>
                <w:bCs/>
                <w:kern w:val="0"/>
                <w:sz w:val="22"/>
                <w:szCs w:val="22"/>
              </w:rPr>
              <w:br/>
              <w:t>(</w:t>
            </w:r>
            <w:r w:rsidRPr="0006353C">
              <w:rPr>
                <w:rFonts w:ascii="PMingLiU" w:hAnsi="PMingLiU" w:cs="PMingLiU"/>
                <w:b/>
                <w:bCs/>
                <w:kern w:val="0"/>
                <w:sz w:val="22"/>
                <w:szCs w:val="22"/>
              </w:rPr>
              <w:t>紐約</w:t>
            </w:r>
            <w:r w:rsidRPr="0006353C">
              <w:rPr>
                <w:rFonts w:eastAsia="Times New Roman"/>
                <w:b/>
                <w:bCs/>
                <w:kern w:val="0"/>
                <w:sz w:val="22"/>
                <w:szCs w:val="22"/>
              </w:rPr>
              <w:t>)</w:t>
            </w:r>
            <w:r w:rsidRPr="0006353C">
              <w:rPr>
                <w:rFonts w:eastAsia="Times New Roman"/>
                <w:b/>
                <w:bCs/>
                <w:kern w:val="0"/>
                <w:sz w:val="22"/>
                <w:szCs w:val="22"/>
                <w:vertAlign w:val="superscript"/>
              </w:rPr>
              <w:t>1</w:t>
            </w:r>
          </w:p>
        </w:tc>
        <w:tc>
          <w:tcPr>
            <w:tcW w:w="1000" w:type="pct"/>
            <w:shd w:val="clear" w:color="auto" w:fill="auto"/>
            <w:hideMark/>
          </w:tcPr>
          <w:p w14:paraId="4A1C1E1A" w14:textId="77777777" w:rsidR="0006353C" w:rsidRPr="0006353C" w:rsidRDefault="0006353C" w:rsidP="0006353C">
            <w:pPr>
              <w:widowControl/>
              <w:rPr>
                <w:rFonts w:eastAsia="Times New Roman"/>
                <w:b/>
                <w:bCs/>
                <w:kern w:val="0"/>
                <w:sz w:val="22"/>
                <w:szCs w:val="22"/>
              </w:rPr>
            </w:pPr>
            <w:r w:rsidRPr="0006353C">
              <w:rPr>
                <w:rFonts w:ascii="SimSun" w:eastAsia="SimSun" w:hAnsi="SimSun" w:hint="eastAsia"/>
                <w:b/>
                <w:bCs/>
                <w:kern w:val="0"/>
                <w:sz w:val="22"/>
                <w:szCs w:val="22"/>
              </w:rPr>
              <w:t>發行數量</w:t>
            </w:r>
            <w:r w:rsidRPr="0006353C">
              <w:rPr>
                <w:rFonts w:ascii="SimSun" w:eastAsia="SimSun" w:hAnsi="SimSun" w:hint="eastAsia"/>
                <w:b/>
                <w:bCs/>
                <w:kern w:val="0"/>
                <w:sz w:val="22"/>
                <w:szCs w:val="22"/>
              </w:rPr>
              <w:br/>
            </w:r>
            <w:r w:rsidRPr="0006353C">
              <w:rPr>
                <w:rFonts w:eastAsia="Times New Roman"/>
                <w:b/>
                <w:bCs/>
                <w:kern w:val="0"/>
                <w:sz w:val="22"/>
                <w:szCs w:val="22"/>
              </w:rPr>
              <w:t>(</w:t>
            </w:r>
            <w:r w:rsidRPr="0006353C">
              <w:rPr>
                <w:rFonts w:ascii="SimSun" w:eastAsia="SimSun" w:hAnsi="SimSun" w:hint="eastAsia"/>
                <w:b/>
                <w:bCs/>
                <w:kern w:val="0"/>
                <w:sz w:val="22"/>
                <w:szCs w:val="22"/>
              </w:rPr>
              <w:t>牛熊證</w:t>
            </w:r>
            <w:r w:rsidRPr="0006353C">
              <w:rPr>
                <w:rFonts w:eastAsia="Times New Roman"/>
                <w:b/>
                <w:bCs/>
                <w:kern w:val="0"/>
                <w:sz w:val="22"/>
                <w:szCs w:val="22"/>
              </w:rPr>
              <w:t>)</w:t>
            </w:r>
          </w:p>
        </w:tc>
        <w:tc>
          <w:tcPr>
            <w:tcW w:w="1000" w:type="pct"/>
            <w:shd w:val="clear" w:color="auto" w:fill="auto"/>
            <w:hideMark/>
          </w:tcPr>
          <w:p w14:paraId="33BB95DA" w14:textId="77777777" w:rsidR="0006353C" w:rsidRPr="0006353C" w:rsidRDefault="0006353C" w:rsidP="0006353C">
            <w:pPr>
              <w:widowControl/>
              <w:rPr>
                <w:rFonts w:eastAsia="Times New Roman"/>
                <w:b/>
                <w:bCs/>
                <w:kern w:val="0"/>
                <w:sz w:val="22"/>
                <w:szCs w:val="22"/>
              </w:rPr>
            </w:pPr>
            <w:r w:rsidRPr="0006353C">
              <w:rPr>
                <w:rFonts w:ascii="PMingLiU" w:hAnsi="PMingLiU" w:cs="PMingLiU"/>
                <w:b/>
                <w:bCs/>
                <w:kern w:val="0"/>
                <w:sz w:val="22"/>
                <w:szCs w:val="22"/>
              </w:rPr>
              <w:t>相關資</w:t>
            </w:r>
            <w:r w:rsidRPr="0006353C">
              <w:rPr>
                <w:rFonts w:ascii="MingLiU" w:eastAsia="MingLiU" w:hAnsi="MingLiU" w:hint="eastAsia"/>
                <w:b/>
                <w:bCs/>
                <w:kern w:val="0"/>
                <w:sz w:val="22"/>
                <w:szCs w:val="22"/>
              </w:rPr>
              <w:t>產</w:t>
            </w:r>
          </w:p>
        </w:tc>
      </w:tr>
      <w:tr w:rsidR="0006353C" w:rsidRPr="0006353C" w14:paraId="64182787" w14:textId="77777777" w:rsidTr="0006353C">
        <w:trPr>
          <w:trHeight w:val="525"/>
        </w:trPr>
        <w:tc>
          <w:tcPr>
            <w:tcW w:w="1000" w:type="pct"/>
            <w:shd w:val="clear" w:color="auto" w:fill="auto"/>
            <w:vAlign w:val="center"/>
            <w:hideMark/>
          </w:tcPr>
          <w:p w14:paraId="7EFE02B6" w14:textId="77777777" w:rsidR="0006353C" w:rsidRPr="0006353C" w:rsidRDefault="0006353C" w:rsidP="0006353C">
            <w:pPr>
              <w:widowControl/>
              <w:jc w:val="right"/>
              <w:rPr>
                <w:rFonts w:ascii="MS Gothic" w:eastAsia="MS Gothic" w:hAnsi="MS Gothic" w:cs="Arial"/>
                <w:kern w:val="0"/>
                <w:sz w:val="20"/>
                <w:szCs w:val="20"/>
              </w:rPr>
            </w:pPr>
            <w:r w:rsidRPr="0006353C">
              <w:rPr>
                <w:rFonts w:ascii="MS Gothic" w:eastAsia="MS Gothic" w:hAnsi="MS Gothic" w:cs="Arial" w:hint="eastAsia"/>
                <w:kern w:val="0"/>
                <w:sz w:val="20"/>
                <w:szCs w:val="20"/>
              </w:rPr>
              <w:t>49653</w:t>
            </w:r>
          </w:p>
        </w:tc>
        <w:tc>
          <w:tcPr>
            <w:tcW w:w="1000" w:type="pct"/>
            <w:shd w:val="clear" w:color="auto" w:fill="auto"/>
            <w:vAlign w:val="center"/>
            <w:hideMark/>
          </w:tcPr>
          <w:p w14:paraId="71BAF441" w14:textId="77777777" w:rsidR="0006353C" w:rsidRPr="0006353C" w:rsidRDefault="0006353C" w:rsidP="0006353C">
            <w:pPr>
              <w:widowControl/>
              <w:rPr>
                <w:rFonts w:ascii="MS Gothic" w:eastAsia="MS Gothic" w:hAnsi="MS Gothic" w:cs="Arial" w:hint="eastAsia"/>
                <w:kern w:val="0"/>
                <w:sz w:val="20"/>
                <w:szCs w:val="20"/>
              </w:rPr>
            </w:pPr>
            <w:r w:rsidRPr="0006353C">
              <w:rPr>
                <w:rFonts w:ascii="MS Gothic" w:eastAsia="MS Gothic" w:hAnsi="MS Gothic" w:cs="Arial" w:hint="eastAsia"/>
                <w:kern w:val="0"/>
                <w:sz w:val="20"/>
                <w:szCs w:val="20"/>
              </w:rPr>
              <w:t>熊證</w:t>
            </w:r>
          </w:p>
        </w:tc>
        <w:tc>
          <w:tcPr>
            <w:tcW w:w="1000" w:type="pct"/>
            <w:shd w:val="clear" w:color="auto" w:fill="auto"/>
            <w:vAlign w:val="center"/>
            <w:hideMark/>
          </w:tcPr>
          <w:p w14:paraId="2C39506F" w14:textId="77777777" w:rsidR="0006353C" w:rsidRPr="0006353C" w:rsidRDefault="0006353C" w:rsidP="0006353C">
            <w:pPr>
              <w:widowControl/>
              <w:rPr>
                <w:rFonts w:ascii="MS Gothic" w:eastAsia="MS Gothic" w:hAnsi="MS Gothic" w:cs="Arial" w:hint="eastAsia"/>
                <w:kern w:val="0"/>
                <w:sz w:val="20"/>
                <w:szCs w:val="20"/>
              </w:rPr>
            </w:pPr>
            <w:r w:rsidRPr="0006353C">
              <w:rPr>
                <w:rFonts w:ascii="MS Gothic" w:eastAsia="MS Gothic" w:hAnsi="MS Gothic" w:cs="Arial" w:hint="eastAsia"/>
                <w:kern w:val="0"/>
                <w:sz w:val="20"/>
                <w:szCs w:val="20"/>
              </w:rPr>
              <w:t>2025年04月28日</w:t>
            </w:r>
          </w:p>
        </w:tc>
        <w:tc>
          <w:tcPr>
            <w:tcW w:w="1000" w:type="pct"/>
            <w:shd w:val="clear" w:color="auto" w:fill="auto"/>
            <w:vAlign w:val="center"/>
            <w:hideMark/>
          </w:tcPr>
          <w:p w14:paraId="2DCF7EAD" w14:textId="77777777" w:rsidR="0006353C" w:rsidRPr="0006353C" w:rsidRDefault="0006353C" w:rsidP="0006353C">
            <w:pPr>
              <w:widowControl/>
              <w:rPr>
                <w:rFonts w:ascii="MS Gothic" w:eastAsia="MS Gothic" w:hAnsi="MS Gothic" w:cs="Arial" w:hint="eastAsia"/>
                <w:kern w:val="0"/>
                <w:sz w:val="20"/>
                <w:szCs w:val="20"/>
              </w:rPr>
            </w:pPr>
            <w:r w:rsidRPr="0006353C">
              <w:rPr>
                <w:rFonts w:ascii="MS Gothic" w:eastAsia="MS Gothic" w:hAnsi="MS Gothic" w:cs="Arial" w:hint="eastAsia"/>
                <w:kern w:val="0"/>
                <w:sz w:val="20"/>
                <w:szCs w:val="20"/>
              </w:rPr>
              <w:t>100,000,000 份</w:t>
            </w:r>
          </w:p>
        </w:tc>
        <w:tc>
          <w:tcPr>
            <w:tcW w:w="1000" w:type="pct"/>
            <w:shd w:val="clear" w:color="auto" w:fill="auto"/>
            <w:vAlign w:val="center"/>
            <w:hideMark/>
          </w:tcPr>
          <w:p w14:paraId="0C3B9036" w14:textId="77777777" w:rsidR="0006353C" w:rsidRPr="0006353C" w:rsidRDefault="0006353C" w:rsidP="0006353C">
            <w:pPr>
              <w:widowControl/>
              <w:rPr>
                <w:rFonts w:eastAsia="Times New Roman" w:hint="eastAsia"/>
                <w:kern w:val="0"/>
                <w:sz w:val="20"/>
                <w:szCs w:val="20"/>
              </w:rPr>
            </w:pPr>
            <w:r w:rsidRPr="0006353C">
              <w:rPr>
                <w:rFonts w:ascii="PMingLiU" w:hAnsi="PMingLiU" w:cs="PMingLiU"/>
                <w:kern w:val="0"/>
                <w:sz w:val="20"/>
                <w:szCs w:val="20"/>
              </w:rPr>
              <w:t>納斯達克</w:t>
            </w:r>
            <w:r w:rsidRPr="0006353C">
              <w:rPr>
                <w:rFonts w:eastAsia="Times New Roman"/>
                <w:kern w:val="0"/>
                <w:sz w:val="20"/>
                <w:szCs w:val="20"/>
              </w:rPr>
              <w:t>100</w:t>
            </w:r>
            <w:r w:rsidRPr="0006353C">
              <w:rPr>
                <w:rFonts w:ascii="PMingLiU" w:hAnsi="PMingLiU" w:cs="PMingLiU"/>
                <w:kern w:val="0"/>
                <w:sz w:val="20"/>
                <w:szCs w:val="20"/>
              </w:rPr>
              <w:t>指數</w:t>
            </w:r>
          </w:p>
        </w:tc>
      </w:tr>
    </w:tbl>
    <w:p w14:paraId="3BFDB7C5" w14:textId="3A08253A" w:rsidR="000C728A" w:rsidRDefault="000C728A" w:rsidP="000C728A">
      <w:pPr>
        <w:pStyle w:val="Default"/>
        <w:jc w:val="both"/>
        <w:rPr>
          <w:rFonts w:ascii="Times New Roman"/>
          <w:color w:val="auto"/>
          <w:szCs w:val="22"/>
        </w:rPr>
      </w:pPr>
    </w:p>
    <w:p w14:paraId="0F7FC701" w14:textId="77777777" w:rsidR="000C728A" w:rsidRDefault="000C728A" w:rsidP="000C728A">
      <w:pPr>
        <w:pStyle w:val="Default"/>
        <w:jc w:val="both"/>
        <w:rPr>
          <w:rFonts w:ascii="Times New Roman"/>
          <w:color w:val="auto"/>
          <w:szCs w:val="22"/>
        </w:rPr>
      </w:pPr>
    </w:p>
    <w:p w14:paraId="34021AF3" w14:textId="0634BC8C" w:rsidR="000C728A" w:rsidRPr="0076073A" w:rsidRDefault="000C728A" w:rsidP="000C728A">
      <w:pPr>
        <w:pStyle w:val="Default"/>
        <w:jc w:val="both"/>
        <w:rPr>
          <w:rFonts w:ascii="Times New Roman"/>
          <w:color w:val="auto"/>
          <w:szCs w:val="22"/>
        </w:rPr>
      </w:pPr>
      <w:r w:rsidRPr="00877BF7">
        <w:rPr>
          <w:rFonts w:ascii="Times New Roman" w:hint="eastAsia"/>
          <w:color w:val="auto"/>
          <w:szCs w:val="22"/>
        </w:rPr>
        <w:t>香港，</w:t>
      </w:r>
      <w:r w:rsidR="0006353C">
        <w:rPr>
          <w:rFonts w:ascii="Times New Roman"/>
          <w:color w:val="auto"/>
          <w:szCs w:val="22"/>
        </w:rPr>
        <w:t>2025</w:t>
      </w:r>
      <w:r w:rsidR="0006353C">
        <w:rPr>
          <w:rFonts w:ascii="Times New Roman"/>
          <w:color w:val="auto"/>
          <w:szCs w:val="22"/>
        </w:rPr>
        <w:t>年</w:t>
      </w:r>
      <w:r w:rsidR="0006353C">
        <w:rPr>
          <w:rFonts w:ascii="Times New Roman"/>
          <w:color w:val="auto"/>
          <w:szCs w:val="22"/>
        </w:rPr>
        <w:t>04</w:t>
      </w:r>
      <w:r w:rsidR="0006353C">
        <w:rPr>
          <w:rFonts w:ascii="Times New Roman"/>
          <w:color w:val="auto"/>
          <w:szCs w:val="22"/>
        </w:rPr>
        <w:t>月</w:t>
      </w:r>
      <w:r w:rsidR="0006353C">
        <w:rPr>
          <w:rFonts w:ascii="Times New Roman"/>
          <w:color w:val="auto"/>
          <w:szCs w:val="22"/>
        </w:rPr>
        <w:t>29</w:t>
      </w:r>
      <w:r w:rsidR="0006353C">
        <w:rPr>
          <w:rFonts w:ascii="Times New Roman"/>
          <w:color w:val="auto"/>
          <w:szCs w:val="22"/>
        </w:rPr>
        <w:t>日</w:t>
      </w:r>
    </w:p>
    <w:p w14:paraId="460266F4" w14:textId="10EDC625" w:rsidR="000C728A" w:rsidRDefault="000C728A">
      <w:pPr>
        <w:pStyle w:val="Default"/>
        <w:jc w:val="both"/>
        <w:rPr>
          <w:rFonts w:ascii="Times New Roman"/>
          <w:color w:val="auto"/>
          <w:szCs w:val="22"/>
        </w:rPr>
      </w:pPr>
    </w:p>
    <w:p w14:paraId="3A85EF75" w14:textId="77777777" w:rsidR="00992F6A" w:rsidRPr="00D0345B" w:rsidRDefault="00992F6A" w:rsidP="00992F6A">
      <w:pPr>
        <w:pStyle w:val="Default"/>
        <w:jc w:val="both"/>
        <w:rPr>
          <w:rFonts w:ascii="Times New Roman"/>
          <w:color w:val="auto"/>
          <w:szCs w:val="22"/>
        </w:rPr>
      </w:pPr>
      <w:r w:rsidRPr="00D0345B">
        <w:rPr>
          <w:rStyle w:val="FootnoteReference"/>
          <w:sz w:val="18"/>
          <w:szCs w:val="18"/>
        </w:rPr>
        <w:footnoteRef/>
      </w:r>
      <w:r>
        <w:rPr>
          <w:rFonts w:hint="eastAsia"/>
          <w:sz w:val="18"/>
          <w:szCs w:val="18"/>
        </w:rPr>
        <w:t xml:space="preserve"> </w:t>
      </w:r>
      <w:r w:rsidRPr="0018562C">
        <w:rPr>
          <w:rFonts w:hint="eastAsia"/>
          <w:sz w:val="18"/>
          <w:szCs w:val="18"/>
        </w:rPr>
        <w:t>就相關系列牛熊證而言，</w:t>
      </w:r>
      <w:r w:rsidRPr="00D0345B">
        <w:rPr>
          <w:sz w:val="18"/>
          <w:szCs w:val="18"/>
        </w:rPr>
        <w:t>指數編製人於緊</w:t>
      </w:r>
      <w:r>
        <w:rPr>
          <w:rFonts w:hint="eastAsia"/>
          <w:sz w:val="18"/>
          <w:szCs w:val="18"/>
        </w:rPr>
        <w:t>接</w:t>
      </w:r>
      <w:r w:rsidRPr="00D0345B">
        <w:rPr>
          <w:sz w:val="18"/>
          <w:szCs w:val="18"/>
        </w:rPr>
        <w:t>觀察開始日之前的指數營業日所編製及公佈的指數收市水平（</w:t>
      </w:r>
      <w:r>
        <w:rPr>
          <w:rFonts w:hint="eastAsia"/>
          <w:sz w:val="18"/>
          <w:szCs w:val="18"/>
        </w:rPr>
        <w:t>其</w:t>
      </w:r>
      <w:r w:rsidRPr="00D0345B">
        <w:rPr>
          <w:sz w:val="18"/>
          <w:szCs w:val="18"/>
        </w:rPr>
        <w:t>被視爲觀察開始日上午</w:t>
      </w:r>
      <w:r>
        <w:rPr>
          <w:rFonts w:hint="eastAsia"/>
          <w:sz w:val="18"/>
          <w:szCs w:val="18"/>
        </w:rPr>
        <w:t>9</w:t>
      </w:r>
      <w:r w:rsidRPr="00D0345B">
        <w:rPr>
          <w:sz w:val="18"/>
          <w:szCs w:val="18"/>
        </w:rPr>
        <w:t>時正（香港時間）的指數現貨水平）處於或低於（就一系列牛證而言）或處於或高於（就一系列熊證而言）贖回水平。因此，</w:t>
      </w:r>
      <w:r>
        <w:rPr>
          <w:sz w:val="18"/>
          <w:szCs w:val="18"/>
        </w:rPr>
        <w:t>強制贖回事件</w:t>
      </w:r>
      <w:r w:rsidRPr="002F4E42">
        <w:rPr>
          <w:rFonts w:hint="eastAsia"/>
          <w:sz w:val="18"/>
          <w:szCs w:val="18"/>
        </w:rPr>
        <w:t>發生</w:t>
      </w:r>
      <w:r>
        <w:rPr>
          <w:sz w:val="18"/>
          <w:szCs w:val="18"/>
        </w:rPr>
        <w:t>時間</w:t>
      </w:r>
      <w:r>
        <w:rPr>
          <w:rFonts w:hint="eastAsia"/>
          <w:sz w:val="18"/>
          <w:szCs w:val="18"/>
        </w:rPr>
        <w:t>將</w:t>
      </w:r>
      <w:r w:rsidRPr="00D0345B">
        <w:rPr>
          <w:sz w:val="18"/>
          <w:szCs w:val="18"/>
        </w:rPr>
        <w:t>被視為於觀察開始日上午</w:t>
      </w:r>
      <w:r>
        <w:rPr>
          <w:rFonts w:hint="eastAsia"/>
          <w:sz w:val="18"/>
          <w:szCs w:val="18"/>
        </w:rPr>
        <w:t>9</w:t>
      </w:r>
      <w:r w:rsidRPr="00D0345B">
        <w:rPr>
          <w:sz w:val="18"/>
          <w:szCs w:val="18"/>
        </w:rPr>
        <w:t>時正（香港時間）發生。</w:t>
      </w:r>
    </w:p>
    <w:p w14:paraId="0CD73F94" w14:textId="41AD904F" w:rsidR="000C728A" w:rsidRPr="00D0345B" w:rsidRDefault="000C728A" w:rsidP="00992F6A">
      <w:pPr>
        <w:pStyle w:val="Default"/>
        <w:jc w:val="both"/>
        <w:rPr>
          <w:rFonts w:ascii="Times New Roman"/>
          <w:color w:val="auto"/>
          <w:szCs w:val="22"/>
        </w:rPr>
      </w:pPr>
    </w:p>
    <w:sectPr w:rsidR="000C728A" w:rsidRPr="00D0345B" w:rsidSect="004F3971">
      <w:footerReference w:type="even" r:id="rId10"/>
      <w:footerReference w:type="default" r:id="rId11"/>
      <w:footerReference w:type="first" r:id="rId12"/>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09CD" w14:textId="77777777" w:rsidR="005955D3" w:rsidRDefault="005955D3">
      <w:r>
        <w:separator/>
      </w:r>
    </w:p>
  </w:endnote>
  <w:endnote w:type="continuationSeparator" w:id="0">
    <w:p w14:paraId="6E74643F" w14:textId="77777777" w:rsidR="005955D3" w:rsidRDefault="0059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E451" w14:textId="77777777"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F383" w14:textId="0DB926F5" w:rsidR="00351482" w:rsidRDefault="00860E36" w:rsidP="000E5BD0">
    <w:pPr>
      <w:pStyle w:val="Footer"/>
      <w:jc w:val="center"/>
    </w:pPr>
    <w:r>
      <w:rPr>
        <w:noProof/>
      </w:rPr>
      <mc:AlternateContent>
        <mc:Choice Requires="wps">
          <w:drawing>
            <wp:anchor distT="0" distB="0" distL="114300" distR="114300" simplePos="0" relativeHeight="251659264" behindDoc="0" locked="0" layoutInCell="0" allowOverlap="1" wp14:anchorId="38180326" wp14:editId="2294F433">
              <wp:simplePos x="0" y="0"/>
              <wp:positionH relativeFrom="page">
                <wp:posOffset>0</wp:posOffset>
              </wp:positionH>
              <wp:positionV relativeFrom="page">
                <wp:posOffset>10228580</wp:posOffset>
              </wp:positionV>
              <wp:extent cx="7560310" cy="273050"/>
              <wp:effectExtent l="0" t="0" r="0" b="12700"/>
              <wp:wrapNone/>
              <wp:docPr id="2" name="MSIPCMbccc4cdd82008a2ecf9286e0"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8180326" id="_x0000_t202" coordsize="21600,21600" o:spt="202" path="m,l,21600r21600,l21600,xe">
              <v:stroke joinstyle="miter"/>
              <v:path gradientshapeok="t" o:connecttype="rect"/>
            </v:shapetype>
            <v:shape id="MSIPCMbccc4cdd82008a2ecf9286e0" o:spid="_x0000_s1026" type="#_x0000_t202" alt="{&quot;HashCode&quot;:-805422396,&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" o:allowincell="f" filled="f" stroked="f" strokeweight=".5pt">
              <v:textbox inset=",0,20pt,0">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06353C">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6B83" w14:textId="77777777"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1F75" w14:textId="77777777" w:rsidR="005955D3" w:rsidRDefault="005955D3">
      <w:r>
        <w:separator/>
      </w:r>
    </w:p>
  </w:footnote>
  <w:footnote w:type="continuationSeparator" w:id="0">
    <w:p w14:paraId="4135FC02" w14:textId="77777777" w:rsidR="005955D3" w:rsidRDefault="0059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03881"/>
    <w:rsid w:val="00010818"/>
    <w:rsid w:val="00010F44"/>
    <w:rsid w:val="00016F45"/>
    <w:rsid w:val="00026E7E"/>
    <w:rsid w:val="00047459"/>
    <w:rsid w:val="0006353C"/>
    <w:rsid w:val="00072F02"/>
    <w:rsid w:val="00090634"/>
    <w:rsid w:val="0009676A"/>
    <w:rsid w:val="000A0C52"/>
    <w:rsid w:val="000A28CC"/>
    <w:rsid w:val="000A3CAB"/>
    <w:rsid w:val="000B6EC6"/>
    <w:rsid w:val="000C0417"/>
    <w:rsid w:val="000C3A2B"/>
    <w:rsid w:val="000C3BE8"/>
    <w:rsid w:val="000C728A"/>
    <w:rsid w:val="000E5BD0"/>
    <w:rsid w:val="000E66F0"/>
    <w:rsid w:val="000F461C"/>
    <w:rsid w:val="000F6977"/>
    <w:rsid w:val="00114B7D"/>
    <w:rsid w:val="00117368"/>
    <w:rsid w:val="00154CB6"/>
    <w:rsid w:val="0016511A"/>
    <w:rsid w:val="00166E25"/>
    <w:rsid w:val="00183D1A"/>
    <w:rsid w:val="00184567"/>
    <w:rsid w:val="0018562C"/>
    <w:rsid w:val="001927D7"/>
    <w:rsid w:val="00195F5B"/>
    <w:rsid w:val="001A6446"/>
    <w:rsid w:val="001B15D8"/>
    <w:rsid w:val="001B15F1"/>
    <w:rsid w:val="001C607E"/>
    <w:rsid w:val="001D256E"/>
    <w:rsid w:val="001D3F37"/>
    <w:rsid w:val="001D65B5"/>
    <w:rsid w:val="001E0DFD"/>
    <w:rsid w:val="00205046"/>
    <w:rsid w:val="002134A9"/>
    <w:rsid w:val="00225260"/>
    <w:rsid w:val="00225A97"/>
    <w:rsid w:val="00232DD9"/>
    <w:rsid w:val="00244622"/>
    <w:rsid w:val="00262470"/>
    <w:rsid w:val="00272EF6"/>
    <w:rsid w:val="002769EA"/>
    <w:rsid w:val="00284706"/>
    <w:rsid w:val="00287C83"/>
    <w:rsid w:val="00290E4C"/>
    <w:rsid w:val="00294A26"/>
    <w:rsid w:val="002A2691"/>
    <w:rsid w:val="002A4B90"/>
    <w:rsid w:val="002A6E5C"/>
    <w:rsid w:val="002B6C5D"/>
    <w:rsid w:val="002B7A4F"/>
    <w:rsid w:val="002C17DE"/>
    <w:rsid w:val="002E5F23"/>
    <w:rsid w:val="002E66A3"/>
    <w:rsid w:val="002F4E42"/>
    <w:rsid w:val="003045FF"/>
    <w:rsid w:val="00306D8F"/>
    <w:rsid w:val="003134B5"/>
    <w:rsid w:val="00316AF8"/>
    <w:rsid w:val="00351482"/>
    <w:rsid w:val="00352C0C"/>
    <w:rsid w:val="00353625"/>
    <w:rsid w:val="003613CE"/>
    <w:rsid w:val="00372C6F"/>
    <w:rsid w:val="00381195"/>
    <w:rsid w:val="00383309"/>
    <w:rsid w:val="003902E9"/>
    <w:rsid w:val="00396DB1"/>
    <w:rsid w:val="003A77BD"/>
    <w:rsid w:val="003B1271"/>
    <w:rsid w:val="003B5F03"/>
    <w:rsid w:val="003D1313"/>
    <w:rsid w:val="003E4B66"/>
    <w:rsid w:val="003E53D5"/>
    <w:rsid w:val="003F2F12"/>
    <w:rsid w:val="0040173E"/>
    <w:rsid w:val="004138B5"/>
    <w:rsid w:val="00422384"/>
    <w:rsid w:val="00426968"/>
    <w:rsid w:val="004332EC"/>
    <w:rsid w:val="00471595"/>
    <w:rsid w:val="0048406A"/>
    <w:rsid w:val="00496FA7"/>
    <w:rsid w:val="004A01C7"/>
    <w:rsid w:val="004B6332"/>
    <w:rsid w:val="004B6779"/>
    <w:rsid w:val="004C6B1C"/>
    <w:rsid w:val="004F3971"/>
    <w:rsid w:val="0051465A"/>
    <w:rsid w:val="00521536"/>
    <w:rsid w:val="00543EDC"/>
    <w:rsid w:val="005649D1"/>
    <w:rsid w:val="005955D3"/>
    <w:rsid w:val="005966E8"/>
    <w:rsid w:val="005A53A1"/>
    <w:rsid w:val="005B149E"/>
    <w:rsid w:val="005C13F8"/>
    <w:rsid w:val="005F5BE3"/>
    <w:rsid w:val="006073A4"/>
    <w:rsid w:val="00624146"/>
    <w:rsid w:val="00625E4A"/>
    <w:rsid w:val="00637D26"/>
    <w:rsid w:val="0064062B"/>
    <w:rsid w:val="00642396"/>
    <w:rsid w:val="00643F2D"/>
    <w:rsid w:val="006531B9"/>
    <w:rsid w:val="0066313B"/>
    <w:rsid w:val="00675F09"/>
    <w:rsid w:val="00684F11"/>
    <w:rsid w:val="00685DCC"/>
    <w:rsid w:val="0068740F"/>
    <w:rsid w:val="0069120A"/>
    <w:rsid w:val="00691EB0"/>
    <w:rsid w:val="0069507F"/>
    <w:rsid w:val="006A2788"/>
    <w:rsid w:val="006B5D34"/>
    <w:rsid w:val="006B65DF"/>
    <w:rsid w:val="006B79A1"/>
    <w:rsid w:val="006C1703"/>
    <w:rsid w:val="006C3294"/>
    <w:rsid w:val="006D02AE"/>
    <w:rsid w:val="006D30EB"/>
    <w:rsid w:val="006D391F"/>
    <w:rsid w:val="006F0F9B"/>
    <w:rsid w:val="006F344B"/>
    <w:rsid w:val="006F3555"/>
    <w:rsid w:val="00700C31"/>
    <w:rsid w:val="007025E6"/>
    <w:rsid w:val="007145E5"/>
    <w:rsid w:val="0073008B"/>
    <w:rsid w:val="007302A3"/>
    <w:rsid w:val="00730CBD"/>
    <w:rsid w:val="00734995"/>
    <w:rsid w:val="007448FD"/>
    <w:rsid w:val="0076073A"/>
    <w:rsid w:val="007727B7"/>
    <w:rsid w:val="007A2AD4"/>
    <w:rsid w:val="007B0D0C"/>
    <w:rsid w:val="007B3506"/>
    <w:rsid w:val="007B442C"/>
    <w:rsid w:val="007B590E"/>
    <w:rsid w:val="007D6F3F"/>
    <w:rsid w:val="007E52B6"/>
    <w:rsid w:val="00807D2F"/>
    <w:rsid w:val="00827E73"/>
    <w:rsid w:val="008529F7"/>
    <w:rsid w:val="00854EA9"/>
    <w:rsid w:val="00860E36"/>
    <w:rsid w:val="008615D1"/>
    <w:rsid w:val="0086729C"/>
    <w:rsid w:val="00874B7E"/>
    <w:rsid w:val="00876089"/>
    <w:rsid w:val="00877BF7"/>
    <w:rsid w:val="008839E5"/>
    <w:rsid w:val="00883CD4"/>
    <w:rsid w:val="00887D82"/>
    <w:rsid w:val="008960E7"/>
    <w:rsid w:val="008B0C8E"/>
    <w:rsid w:val="008B37B0"/>
    <w:rsid w:val="008B3B8A"/>
    <w:rsid w:val="00904F5D"/>
    <w:rsid w:val="00921F96"/>
    <w:rsid w:val="009235B8"/>
    <w:rsid w:val="009344BE"/>
    <w:rsid w:val="00943656"/>
    <w:rsid w:val="00945764"/>
    <w:rsid w:val="00955FBB"/>
    <w:rsid w:val="009637D2"/>
    <w:rsid w:val="00981E04"/>
    <w:rsid w:val="00992F6A"/>
    <w:rsid w:val="00995478"/>
    <w:rsid w:val="009973EA"/>
    <w:rsid w:val="009A1823"/>
    <w:rsid w:val="009A7E0D"/>
    <w:rsid w:val="009B1EFD"/>
    <w:rsid w:val="009B2EC0"/>
    <w:rsid w:val="009C57E2"/>
    <w:rsid w:val="009D34ED"/>
    <w:rsid w:val="00A04FD5"/>
    <w:rsid w:val="00A220C6"/>
    <w:rsid w:val="00A33E58"/>
    <w:rsid w:val="00A40E4B"/>
    <w:rsid w:val="00A55EC9"/>
    <w:rsid w:val="00A613A3"/>
    <w:rsid w:val="00A76313"/>
    <w:rsid w:val="00A92900"/>
    <w:rsid w:val="00A93555"/>
    <w:rsid w:val="00A93F81"/>
    <w:rsid w:val="00AB5AB7"/>
    <w:rsid w:val="00AC5AE1"/>
    <w:rsid w:val="00AD21AD"/>
    <w:rsid w:val="00AD5947"/>
    <w:rsid w:val="00AE3E71"/>
    <w:rsid w:val="00B14E57"/>
    <w:rsid w:val="00B20B0D"/>
    <w:rsid w:val="00B22DF3"/>
    <w:rsid w:val="00B23471"/>
    <w:rsid w:val="00B24F5B"/>
    <w:rsid w:val="00B31C4D"/>
    <w:rsid w:val="00B51EBC"/>
    <w:rsid w:val="00B606A6"/>
    <w:rsid w:val="00B6530F"/>
    <w:rsid w:val="00B67428"/>
    <w:rsid w:val="00B859F6"/>
    <w:rsid w:val="00B9080A"/>
    <w:rsid w:val="00BC1057"/>
    <w:rsid w:val="00BD250F"/>
    <w:rsid w:val="00BD7F6D"/>
    <w:rsid w:val="00BF03E2"/>
    <w:rsid w:val="00BF33A8"/>
    <w:rsid w:val="00C10832"/>
    <w:rsid w:val="00C1687F"/>
    <w:rsid w:val="00C27A77"/>
    <w:rsid w:val="00C3278A"/>
    <w:rsid w:val="00C359BA"/>
    <w:rsid w:val="00C41D68"/>
    <w:rsid w:val="00C5107B"/>
    <w:rsid w:val="00C53E90"/>
    <w:rsid w:val="00C80D07"/>
    <w:rsid w:val="00C82B92"/>
    <w:rsid w:val="00CB0CB1"/>
    <w:rsid w:val="00CB2FF8"/>
    <w:rsid w:val="00CD4970"/>
    <w:rsid w:val="00CE47EB"/>
    <w:rsid w:val="00CF1BA4"/>
    <w:rsid w:val="00CF4268"/>
    <w:rsid w:val="00D01450"/>
    <w:rsid w:val="00D01479"/>
    <w:rsid w:val="00D0345B"/>
    <w:rsid w:val="00D05BB5"/>
    <w:rsid w:val="00D120DE"/>
    <w:rsid w:val="00D20632"/>
    <w:rsid w:val="00D346C7"/>
    <w:rsid w:val="00D41AC8"/>
    <w:rsid w:val="00D42085"/>
    <w:rsid w:val="00D666BE"/>
    <w:rsid w:val="00D67146"/>
    <w:rsid w:val="00D67E23"/>
    <w:rsid w:val="00D8672D"/>
    <w:rsid w:val="00D925D5"/>
    <w:rsid w:val="00DA7EFB"/>
    <w:rsid w:val="00DB1DE1"/>
    <w:rsid w:val="00DB491A"/>
    <w:rsid w:val="00DE0DD8"/>
    <w:rsid w:val="00E02F55"/>
    <w:rsid w:val="00E05143"/>
    <w:rsid w:val="00E20D24"/>
    <w:rsid w:val="00E22A77"/>
    <w:rsid w:val="00E25278"/>
    <w:rsid w:val="00E57128"/>
    <w:rsid w:val="00E71727"/>
    <w:rsid w:val="00E802F2"/>
    <w:rsid w:val="00E90B1A"/>
    <w:rsid w:val="00EA6A21"/>
    <w:rsid w:val="00ED70F9"/>
    <w:rsid w:val="00EE7EEE"/>
    <w:rsid w:val="00EF0ADA"/>
    <w:rsid w:val="00EF322E"/>
    <w:rsid w:val="00EF6546"/>
    <w:rsid w:val="00F02862"/>
    <w:rsid w:val="00F11566"/>
    <w:rsid w:val="00F120E4"/>
    <w:rsid w:val="00F14A43"/>
    <w:rsid w:val="00F20192"/>
    <w:rsid w:val="00F30B09"/>
    <w:rsid w:val="00F43428"/>
    <w:rsid w:val="00F445F0"/>
    <w:rsid w:val="00F65204"/>
    <w:rsid w:val="00F81F8C"/>
    <w:rsid w:val="00F93150"/>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F60BD8"/>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 w:type="character" w:styleId="CommentReference">
    <w:name w:val="annotation reference"/>
    <w:basedOn w:val="DefaultParagraphFont"/>
    <w:rsid w:val="005A53A1"/>
    <w:rPr>
      <w:sz w:val="16"/>
      <w:szCs w:val="16"/>
    </w:rPr>
  </w:style>
  <w:style w:type="paragraph" w:styleId="CommentText">
    <w:name w:val="annotation text"/>
    <w:basedOn w:val="Normal"/>
    <w:link w:val="CommentTextChar"/>
    <w:rsid w:val="005A53A1"/>
    <w:rPr>
      <w:sz w:val="20"/>
      <w:szCs w:val="20"/>
    </w:rPr>
  </w:style>
  <w:style w:type="character" w:customStyle="1" w:styleId="CommentTextChar">
    <w:name w:val="Comment Text Char"/>
    <w:basedOn w:val="DefaultParagraphFont"/>
    <w:link w:val="CommentText"/>
    <w:rsid w:val="005A53A1"/>
    <w:rPr>
      <w:kern w:val="2"/>
      <w:lang w:eastAsia="zh-TW"/>
    </w:rPr>
  </w:style>
  <w:style w:type="paragraph" w:styleId="CommentSubject">
    <w:name w:val="annotation subject"/>
    <w:basedOn w:val="CommentText"/>
    <w:next w:val="CommentText"/>
    <w:link w:val="CommentSubjectChar"/>
    <w:semiHidden/>
    <w:unhideWhenUsed/>
    <w:rsid w:val="005A53A1"/>
    <w:rPr>
      <w:b/>
      <w:bCs/>
    </w:rPr>
  </w:style>
  <w:style w:type="character" w:customStyle="1" w:styleId="CommentSubjectChar">
    <w:name w:val="Comment Subject Char"/>
    <w:basedOn w:val="CommentTextChar"/>
    <w:link w:val="CommentSubject"/>
    <w:semiHidden/>
    <w:rsid w:val="005A53A1"/>
    <w:rPr>
      <w:b/>
      <w:bCs/>
      <w:kern w:val="2"/>
      <w:lang w:eastAsia="zh-TW"/>
    </w:rPr>
  </w:style>
  <w:style w:type="paragraph" w:styleId="FootnoteText">
    <w:name w:val="footnote text"/>
    <w:basedOn w:val="Normal"/>
    <w:link w:val="FootnoteTextChar"/>
    <w:rsid w:val="00A220C6"/>
    <w:rPr>
      <w:sz w:val="20"/>
      <w:szCs w:val="20"/>
    </w:rPr>
  </w:style>
  <w:style w:type="character" w:customStyle="1" w:styleId="FootnoteTextChar">
    <w:name w:val="Footnote Text Char"/>
    <w:basedOn w:val="DefaultParagraphFont"/>
    <w:link w:val="FootnoteText"/>
    <w:rsid w:val="00A220C6"/>
    <w:rPr>
      <w:kern w:val="2"/>
      <w:lang w:eastAsia="zh-TW"/>
    </w:rPr>
  </w:style>
  <w:style w:type="character" w:styleId="FootnoteReference">
    <w:name w:val="footnote reference"/>
    <w:basedOn w:val="DefaultParagraphFont"/>
    <w:rsid w:val="00A220C6"/>
    <w:rPr>
      <w:vertAlign w:val="superscript"/>
    </w:rPr>
  </w:style>
  <w:style w:type="paragraph" w:styleId="Revision">
    <w:name w:val="Revision"/>
    <w:hidden/>
    <w:uiPriority w:val="99"/>
    <w:semiHidden/>
    <w:rsid w:val="00284706"/>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806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rrants.hsbc.com.hk/tc/index%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kex.com.hk/chi/cbbc/mce/mcetoday_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37A9-A375-4C63-9C7D-8481199B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PUBLIC</dc:description>
  <cp:lastModifiedBy>Daniel Lo</cp:lastModifiedBy>
  <cp:revision>2</cp:revision>
  <cp:lastPrinted>2008-04-25T06:45:00Z</cp:lastPrinted>
  <dcterms:created xsi:type="dcterms:W3CDTF">2025-04-29T00:27:00Z</dcterms:created>
  <dcterms:modified xsi:type="dcterms:W3CDTF">2025-04-29T00:27:00Z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2025-04-29T00:27:45Z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ac40fceb-799b-44b0-9795-02360af97b1d</vt:lpwstr>
  </property>
  <property fmtid="{D5CDD505-2E9C-101B-9397-08002B2CF9AE}" pid="11" name="MSIP_Label_3486a02c-2dfb-4efe-823f-aa2d1f0e6ab7_ContentBits">
    <vt:lpwstr>2</vt:lpwstr>
  </property>
  <property fmtid="{D5CDD505-2E9C-101B-9397-08002B2CF9AE}" pid="12" name="Classification">
    <vt:lpwstr>PUBLIC</vt:lpwstr>
  </property>
</Properties>
</file>