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4E150" w14:textId="4756717E" w:rsidR="00710D4C" w:rsidRPr="00710D4C" w:rsidRDefault="00710D4C">
      <w:pPr>
        <w:rPr>
          <w:rFonts w:ascii="Times New Roman" w:eastAsia="DengXian" w:hAnsi="Times New Roman" w:cs="Times New Roman"/>
          <w:i/>
          <w:iCs/>
        </w:rPr>
      </w:pPr>
      <w:r w:rsidRPr="00710D4C">
        <w:rPr>
          <w:rFonts w:ascii="Times New Roman" w:hAnsi="Times New Roman" w:cs="Times New Roman"/>
          <w:i/>
          <w:iCs/>
        </w:rPr>
        <w:t>香港交易及結算所有限公司及香港聯合交易所有限公司對本公告的內容概不負責，對其準確性或完整性亦不發表任何聲明，並明確表示，概不對因本公告全部或任何部份內容而產生或因倚賴該等內容而引致的任何損失承擔任何責任。</w:t>
      </w:r>
      <w:r w:rsidRPr="00710D4C">
        <w:rPr>
          <w:rFonts w:ascii="Times New Roman" w:eastAsia="DengXian" w:hAnsi="Times New Roman" w:cs="Times New Roman"/>
          <w:i/>
          <w:iCs/>
        </w:rPr>
        <w:t xml:space="preserve"> </w:t>
      </w:r>
    </w:p>
    <w:p w14:paraId="662641A8" w14:textId="77777777" w:rsidR="00285F07" w:rsidRDefault="00285F07" w:rsidP="00AD094E">
      <w:pPr>
        <w:jc w:val="center"/>
        <w:rPr>
          <w:rFonts w:ascii="Times New Roman" w:eastAsia="DengXian" w:hAnsi="Times New Roman" w:cs="Times New Roman"/>
          <w:lang w:eastAsia="zh-CN"/>
        </w:rPr>
      </w:pPr>
      <w:r w:rsidRPr="00285F07">
        <w:rPr>
          <w:rFonts w:ascii="Times New Roman" w:eastAsia="DengXian" w:hAnsi="Times New Roman" w:cs="Times New Roman"/>
          <w:noProof/>
          <w:lang w:eastAsia="zh-CN"/>
        </w:rPr>
        <w:drawing>
          <wp:inline distT="0" distB="0" distL="0" distR="0" wp14:anchorId="0A358A3C" wp14:editId="36873FAE">
            <wp:extent cx="5274310" cy="2922270"/>
            <wp:effectExtent l="0" t="0" r="2540" b="0"/>
            <wp:docPr id="638436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922270"/>
                    </a:xfrm>
                    <a:prstGeom prst="rect">
                      <a:avLst/>
                    </a:prstGeom>
                    <a:noFill/>
                    <a:ln>
                      <a:noFill/>
                    </a:ln>
                  </pic:spPr>
                </pic:pic>
              </a:graphicData>
            </a:graphic>
          </wp:inline>
        </w:drawing>
      </w:r>
    </w:p>
    <w:p w14:paraId="229AAF4D" w14:textId="59BE5CEC" w:rsidR="00285F07" w:rsidRPr="00285F07" w:rsidRDefault="00285F07" w:rsidP="00285F07">
      <w:pPr>
        <w:jc w:val="center"/>
        <w:rPr>
          <w:rFonts w:ascii="Times New Roman" w:hAnsi="Times New Roman" w:cs="Times New Roman"/>
          <w:b/>
          <w:bCs/>
        </w:rPr>
      </w:pPr>
      <w:proofErr w:type="gramStart"/>
      <w:r w:rsidRPr="00285F07">
        <w:rPr>
          <w:rFonts w:ascii="Times New Roman" w:hAnsi="Times New Roman" w:cs="Times New Roman"/>
          <w:b/>
          <w:bCs/>
        </w:rPr>
        <w:t>復牌指引</w:t>
      </w:r>
      <w:proofErr w:type="gramEnd"/>
    </w:p>
    <w:p w14:paraId="7BFC994F" w14:textId="76FFA6A4" w:rsidR="00285F07" w:rsidRPr="00285F07" w:rsidRDefault="00285F07" w:rsidP="00285F07">
      <w:pPr>
        <w:jc w:val="center"/>
        <w:rPr>
          <w:rFonts w:ascii="Times New Roman" w:hAnsi="Times New Roman" w:cs="Times New Roman"/>
          <w:b/>
          <w:bCs/>
        </w:rPr>
      </w:pPr>
      <w:r w:rsidRPr="00285F07">
        <w:rPr>
          <w:rFonts w:ascii="Times New Roman" w:hAnsi="Times New Roman" w:cs="Times New Roman"/>
          <w:b/>
          <w:bCs/>
        </w:rPr>
        <w:t>及</w:t>
      </w:r>
    </w:p>
    <w:p w14:paraId="1146CCE4" w14:textId="2343D2D9" w:rsidR="00285F07" w:rsidRPr="00285F07" w:rsidRDefault="00285F07" w:rsidP="00285F07">
      <w:pPr>
        <w:jc w:val="center"/>
        <w:rPr>
          <w:rFonts w:ascii="Times New Roman" w:hAnsi="Times New Roman" w:cs="Times New Roman"/>
          <w:b/>
          <w:bCs/>
        </w:rPr>
      </w:pPr>
      <w:r w:rsidRPr="00285F07">
        <w:rPr>
          <w:rFonts w:ascii="Times New Roman" w:hAnsi="Times New Roman" w:cs="Times New Roman"/>
          <w:b/>
          <w:bCs/>
        </w:rPr>
        <w:t>繼續暫停買賣</w:t>
      </w:r>
    </w:p>
    <w:p w14:paraId="36FE68FB" w14:textId="686F6D2A" w:rsidR="00635AAC" w:rsidRPr="00035AE8" w:rsidRDefault="00635AAC">
      <w:pPr>
        <w:rPr>
          <w:rFonts w:ascii="Times New Roman" w:hAnsi="Times New Roman" w:cs="Times New Roman"/>
        </w:rPr>
      </w:pPr>
      <w:r w:rsidRPr="00430494">
        <w:rPr>
          <w:rFonts w:ascii="Times New Roman" w:hAnsi="Times New Roman" w:cs="Times New Roman"/>
        </w:rPr>
        <w:t>本公告由</w:t>
      </w:r>
      <w:proofErr w:type="gramStart"/>
      <w:r w:rsidRPr="00430494">
        <w:rPr>
          <w:rFonts w:ascii="Times New Roman" w:hAnsi="Times New Roman" w:cs="Times New Roman"/>
        </w:rPr>
        <w:t>匯</w:t>
      </w:r>
      <w:proofErr w:type="gramEnd"/>
      <w:r w:rsidRPr="00430494">
        <w:rPr>
          <w:rFonts w:ascii="Times New Roman" w:hAnsi="Times New Roman" w:cs="Times New Roman"/>
        </w:rPr>
        <w:t>森股份集團有限公司（「本公司」）</w:t>
      </w:r>
      <w:r w:rsidR="00AE17B1" w:rsidRPr="00AE17B1">
        <w:rPr>
          <w:rFonts w:ascii="Times New Roman" w:hAnsi="Times New Roman" w:cs="Times New Roman" w:hint="eastAsia"/>
        </w:rPr>
        <w:t>連同其附屬公司</w:t>
      </w:r>
      <w:r w:rsidRPr="00430494">
        <w:rPr>
          <w:rFonts w:ascii="Times New Roman" w:hAnsi="Times New Roman" w:cs="Times New Roman"/>
        </w:rPr>
        <w:t>（</w:t>
      </w:r>
      <w:r w:rsidRPr="00FE2F89">
        <w:rPr>
          <w:rFonts w:ascii="Times New Roman" w:hAnsi="Times New Roman" w:cs="Times New Roman"/>
          <w:b/>
          <w:bCs/>
        </w:rPr>
        <w:t>「</w:t>
      </w:r>
      <w:r w:rsidR="00AE17B1" w:rsidRPr="00FE2F89">
        <w:rPr>
          <w:rFonts w:ascii="Times New Roman" w:hAnsi="Times New Roman" w:cs="Times New Roman" w:hint="eastAsia"/>
          <w:b/>
          <w:bCs/>
        </w:rPr>
        <w:t>本集團</w:t>
      </w:r>
      <w:r w:rsidRPr="00FE2F89">
        <w:rPr>
          <w:rFonts w:ascii="Times New Roman" w:hAnsi="Times New Roman" w:cs="Times New Roman"/>
          <w:b/>
          <w:bCs/>
        </w:rPr>
        <w:t>」</w:t>
      </w:r>
      <w:r w:rsidRPr="00430494">
        <w:rPr>
          <w:rFonts w:ascii="Times New Roman" w:hAnsi="Times New Roman" w:cs="Times New Roman"/>
        </w:rPr>
        <w:t>）根據證券及期貨條例（香港法例第</w:t>
      </w:r>
      <w:r w:rsidRPr="00430494">
        <w:rPr>
          <w:rFonts w:ascii="Times New Roman" w:hAnsi="Times New Roman" w:cs="Times New Roman"/>
        </w:rPr>
        <w:t>571</w:t>
      </w:r>
      <w:r w:rsidRPr="00430494">
        <w:rPr>
          <w:rFonts w:ascii="Times New Roman" w:hAnsi="Times New Roman" w:cs="Times New Roman"/>
        </w:rPr>
        <w:t>章）</w:t>
      </w:r>
      <w:r w:rsidR="00AE17B1" w:rsidRPr="00430494">
        <w:rPr>
          <w:rFonts w:ascii="Times New Roman" w:hAnsi="Times New Roman" w:cs="Times New Roman"/>
        </w:rPr>
        <w:t>（「證券及期貨條例」）</w:t>
      </w:r>
      <w:r w:rsidRPr="00430494">
        <w:rPr>
          <w:rFonts w:ascii="Times New Roman" w:hAnsi="Times New Roman" w:cs="Times New Roman"/>
        </w:rPr>
        <w:t>第</w:t>
      </w:r>
      <w:r w:rsidRPr="00430494">
        <w:rPr>
          <w:rFonts w:ascii="Times New Roman" w:hAnsi="Times New Roman" w:cs="Times New Roman"/>
        </w:rPr>
        <w:t>XIVA</w:t>
      </w:r>
      <w:proofErr w:type="gramStart"/>
      <w:r w:rsidRPr="00430494">
        <w:rPr>
          <w:rFonts w:ascii="Times New Roman" w:hAnsi="Times New Roman" w:cs="Times New Roman"/>
        </w:rPr>
        <w:t>部項下</w:t>
      </w:r>
      <w:proofErr w:type="gramEnd"/>
      <w:r w:rsidRPr="00430494">
        <w:rPr>
          <w:rFonts w:ascii="Times New Roman" w:hAnsi="Times New Roman" w:cs="Times New Roman"/>
        </w:rPr>
        <w:t>之內幕消息條文（定義見上市規則）</w:t>
      </w:r>
      <w:r w:rsidR="00AE17B1" w:rsidRPr="00430494">
        <w:rPr>
          <w:rFonts w:ascii="Times New Roman" w:hAnsi="Times New Roman" w:cs="Times New Roman"/>
        </w:rPr>
        <w:t>及上市規則第</w:t>
      </w:r>
      <w:r w:rsidR="00AE17B1" w:rsidRPr="00430494">
        <w:rPr>
          <w:rFonts w:ascii="Times New Roman" w:hAnsi="Times New Roman" w:cs="Times New Roman"/>
        </w:rPr>
        <w:t>13.09(2)(a)</w:t>
      </w:r>
      <w:r w:rsidR="00AE17B1" w:rsidRPr="00430494">
        <w:rPr>
          <w:rFonts w:ascii="Times New Roman" w:hAnsi="Times New Roman" w:cs="Times New Roman"/>
        </w:rPr>
        <w:t>條及第</w:t>
      </w:r>
      <w:r w:rsidR="00AE17B1" w:rsidRPr="00430494">
        <w:rPr>
          <w:rFonts w:ascii="Times New Roman" w:hAnsi="Times New Roman" w:cs="Times New Roman"/>
        </w:rPr>
        <w:t>13.24A</w:t>
      </w:r>
      <w:r w:rsidR="00AE17B1" w:rsidRPr="00430494">
        <w:rPr>
          <w:rFonts w:ascii="Times New Roman" w:hAnsi="Times New Roman" w:cs="Times New Roman"/>
        </w:rPr>
        <w:t>條</w:t>
      </w:r>
      <w:r w:rsidRPr="00430494">
        <w:rPr>
          <w:rFonts w:ascii="Times New Roman" w:hAnsi="Times New Roman" w:cs="Times New Roman"/>
        </w:rPr>
        <w:t>作出。</w:t>
      </w:r>
    </w:p>
    <w:p w14:paraId="32650147" w14:textId="77777777" w:rsidR="00635AAC" w:rsidRPr="00035AE8" w:rsidRDefault="00635AAC">
      <w:pPr>
        <w:rPr>
          <w:rFonts w:ascii="Times New Roman" w:hAnsi="Times New Roman" w:cs="Times New Roman"/>
        </w:rPr>
      </w:pPr>
    </w:p>
    <w:p w14:paraId="4E216EBC" w14:textId="791C56FA" w:rsidR="00635AAC" w:rsidRPr="00430494" w:rsidRDefault="00635AAC">
      <w:pPr>
        <w:rPr>
          <w:rFonts w:ascii="Times New Roman" w:hAnsi="Times New Roman" w:cs="Times New Roman"/>
        </w:rPr>
      </w:pPr>
      <w:proofErr w:type="gramStart"/>
      <w:r w:rsidRPr="00430494">
        <w:rPr>
          <w:rFonts w:ascii="Times New Roman" w:hAnsi="Times New Roman" w:cs="Times New Roman"/>
        </w:rPr>
        <w:t>茲提述</w:t>
      </w:r>
      <w:proofErr w:type="gramEnd"/>
      <w:r w:rsidRPr="00430494">
        <w:rPr>
          <w:rFonts w:ascii="Times New Roman" w:hAnsi="Times New Roman" w:cs="Times New Roman"/>
        </w:rPr>
        <w:t>本公司日期為</w:t>
      </w:r>
      <w:r w:rsidRPr="00430494">
        <w:rPr>
          <w:rFonts w:ascii="Times New Roman" w:hAnsi="Times New Roman" w:cs="Times New Roman"/>
        </w:rPr>
        <w:t>202</w:t>
      </w:r>
      <w:r w:rsidRPr="00035AE8">
        <w:rPr>
          <w:rFonts w:ascii="Times New Roman" w:hAnsi="Times New Roman" w:cs="Times New Roman"/>
        </w:rPr>
        <w:t>5</w:t>
      </w:r>
      <w:r w:rsidRPr="00430494">
        <w:rPr>
          <w:rFonts w:ascii="Times New Roman" w:hAnsi="Times New Roman" w:cs="Times New Roman"/>
        </w:rPr>
        <w:t>年</w:t>
      </w:r>
      <w:r w:rsidRPr="00035AE8">
        <w:rPr>
          <w:rFonts w:ascii="Times New Roman" w:hAnsi="Times New Roman" w:cs="Times New Roman"/>
        </w:rPr>
        <w:t>6</w:t>
      </w:r>
      <w:r w:rsidRPr="00430494">
        <w:rPr>
          <w:rFonts w:ascii="Times New Roman" w:hAnsi="Times New Roman" w:cs="Times New Roman"/>
        </w:rPr>
        <w:t>月</w:t>
      </w:r>
      <w:r w:rsidRPr="00035AE8">
        <w:rPr>
          <w:rFonts w:ascii="Times New Roman" w:hAnsi="Times New Roman" w:cs="Times New Roman"/>
        </w:rPr>
        <w:t>9</w:t>
      </w:r>
      <w:r w:rsidRPr="00430494">
        <w:rPr>
          <w:rFonts w:ascii="Times New Roman" w:hAnsi="Times New Roman" w:cs="Times New Roman"/>
        </w:rPr>
        <w:t>日的公告（「該公告」），內容有關本公司股份於聯交所暫停買賣。</w:t>
      </w:r>
      <w:proofErr w:type="gramStart"/>
      <w:r w:rsidRPr="00430494">
        <w:rPr>
          <w:rFonts w:ascii="Times New Roman" w:hAnsi="Times New Roman" w:cs="Times New Roman"/>
        </w:rPr>
        <w:t>除文義另</w:t>
      </w:r>
      <w:proofErr w:type="gramEnd"/>
      <w:r w:rsidRPr="00430494">
        <w:rPr>
          <w:rFonts w:ascii="Times New Roman" w:hAnsi="Times New Roman" w:cs="Times New Roman"/>
        </w:rPr>
        <w:t>有所指外，本公告所用詞彙與該公告所界定者具有相同涵義。</w:t>
      </w:r>
    </w:p>
    <w:p w14:paraId="64A739D4" w14:textId="77777777" w:rsidR="00052892" w:rsidRDefault="00052892">
      <w:pPr>
        <w:rPr>
          <w:rFonts w:ascii="Times New Roman" w:eastAsia="DengXian" w:hAnsi="Times New Roman" w:cs="Times New Roman"/>
          <w:b/>
          <w:bCs/>
        </w:rPr>
      </w:pPr>
    </w:p>
    <w:p w14:paraId="1E545D6E" w14:textId="25910613" w:rsidR="00052892" w:rsidRPr="00052892" w:rsidRDefault="00AF21EE">
      <w:pPr>
        <w:rPr>
          <w:rFonts w:ascii="Times New Roman" w:eastAsia="DengXian" w:hAnsi="Times New Roman" w:cs="Times New Roman"/>
          <w:b/>
          <w:bCs/>
        </w:rPr>
      </w:pPr>
      <w:proofErr w:type="gramStart"/>
      <w:r w:rsidRPr="00AF21EE">
        <w:rPr>
          <w:rFonts w:ascii="Times New Roman" w:hAnsi="Times New Roman" w:cs="Times New Roman"/>
          <w:b/>
          <w:bCs/>
        </w:rPr>
        <w:t>復牌指引</w:t>
      </w:r>
      <w:proofErr w:type="gramEnd"/>
    </w:p>
    <w:p w14:paraId="0BCC8C64" w14:textId="7E625B45" w:rsidR="00635AAC" w:rsidRPr="00430494" w:rsidRDefault="00635AAC">
      <w:pPr>
        <w:rPr>
          <w:rFonts w:ascii="Times New Roman" w:hAnsi="Times New Roman" w:cs="Times New Roman"/>
        </w:rPr>
      </w:pPr>
      <w:r w:rsidRPr="00430494">
        <w:rPr>
          <w:rFonts w:ascii="Times New Roman" w:hAnsi="Times New Roman" w:cs="Times New Roman"/>
        </w:rPr>
        <w:t>於</w:t>
      </w:r>
      <w:r w:rsidRPr="00430494">
        <w:rPr>
          <w:rFonts w:ascii="Times New Roman" w:hAnsi="Times New Roman" w:cs="Times New Roman"/>
        </w:rPr>
        <w:t>2025</w:t>
      </w:r>
      <w:r w:rsidRPr="00430494">
        <w:rPr>
          <w:rFonts w:ascii="Times New Roman" w:hAnsi="Times New Roman" w:cs="Times New Roman"/>
        </w:rPr>
        <w:t>年</w:t>
      </w:r>
      <w:r w:rsidRPr="00430494">
        <w:rPr>
          <w:rFonts w:ascii="Times New Roman" w:hAnsi="Times New Roman" w:cs="Times New Roman"/>
        </w:rPr>
        <w:t>7</w:t>
      </w:r>
      <w:r w:rsidRPr="00430494">
        <w:rPr>
          <w:rFonts w:ascii="Times New Roman" w:hAnsi="Times New Roman" w:cs="Times New Roman"/>
        </w:rPr>
        <w:t>月</w:t>
      </w:r>
      <w:r w:rsidRPr="00430494">
        <w:rPr>
          <w:rFonts w:ascii="Times New Roman" w:hAnsi="Times New Roman" w:cs="Times New Roman"/>
        </w:rPr>
        <w:t>21</w:t>
      </w:r>
      <w:r w:rsidRPr="00430494">
        <w:rPr>
          <w:rFonts w:ascii="Times New Roman" w:hAnsi="Times New Roman" w:cs="Times New Roman"/>
        </w:rPr>
        <w:t>日，本公司接獲聯交所發出的函件，當中</w:t>
      </w:r>
      <w:proofErr w:type="gramStart"/>
      <w:r w:rsidRPr="00430494">
        <w:rPr>
          <w:rFonts w:ascii="Times New Roman" w:hAnsi="Times New Roman" w:cs="Times New Roman"/>
        </w:rPr>
        <w:t>載述就本公司</w:t>
      </w:r>
      <w:proofErr w:type="gramEnd"/>
      <w:r w:rsidRPr="00430494">
        <w:rPr>
          <w:rFonts w:ascii="Times New Roman" w:hAnsi="Times New Roman" w:cs="Times New Roman"/>
        </w:rPr>
        <w:t>股份恢復買賣的下列指引（</w:t>
      </w:r>
      <w:r w:rsidRPr="0073323A">
        <w:rPr>
          <w:rFonts w:ascii="Times New Roman" w:hAnsi="Times New Roman" w:cs="Times New Roman"/>
          <w:b/>
          <w:bCs/>
        </w:rPr>
        <w:t>「復牌指引」</w:t>
      </w:r>
      <w:r w:rsidRPr="00430494">
        <w:rPr>
          <w:rFonts w:ascii="Times New Roman" w:hAnsi="Times New Roman" w:cs="Times New Roman"/>
        </w:rPr>
        <w:t>）：</w:t>
      </w:r>
    </w:p>
    <w:p w14:paraId="458C0A7D" w14:textId="103CDBD8" w:rsidR="00680F30" w:rsidRPr="00430494" w:rsidRDefault="00430494" w:rsidP="00430494">
      <w:pPr>
        <w:rPr>
          <w:rFonts w:ascii="Times New Roman" w:hAnsi="Times New Roman" w:cs="Times New Roman"/>
        </w:rPr>
      </w:pPr>
      <w:r w:rsidRPr="00430494">
        <w:rPr>
          <w:rFonts w:ascii="Times New Roman" w:eastAsia="新細明體" w:hAnsi="Times New Roman" w:cs="Times New Roman"/>
        </w:rPr>
        <w:lastRenderedPageBreak/>
        <w:t>(</w:t>
      </w:r>
      <w:proofErr w:type="spellStart"/>
      <w:r w:rsidRPr="00430494">
        <w:rPr>
          <w:rFonts w:ascii="Times New Roman" w:eastAsia="新細明體" w:hAnsi="Times New Roman" w:cs="Times New Roman"/>
        </w:rPr>
        <w:t>i</w:t>
      </w:r>
      <w:proofErr w:type="spellEnd"/>
      <w:r w:rsidRPr="00430494">
        <w:rPr>
          <w:rFonts w:ascii="Times New Roman" w:eastAsia="新細明體" w:hAnsi="Times New Roman" w:cs="Times New Roman"/>
        </w:rPr>
        <w:t>)</w:t>
      </w:r>
      <w:r w:rsidRPr="00430494">
        <w:rPr>
          <w:rFonts w:ascii="Times New Roman" w:hAnsi="Times New Roman" w:cs="Times New Roman" w:hint="eastAsia"/>
        </w:rPr>
        <w:t>進行獨立</w:t>
      </w:r>
      <w:proofErr w:type="gramStart"/>
      <w:r w:rsidRPr="00430494">
        <w:rPr>
          <w:rFonts w:ascii="Times New Roman" w:hAnsi="Times New Roman" w:cs="Times New Roman" w:hint="eastAsia"/>
        </w:rPr>
        <w:t>的法證調查</w:t>
      </w:r>
      <w:proofErr w:type="gramEnd"/>
      <w:r w:rsidRPr="00430494">
        <w:rPr>
          <w:rFonts w:ascii="Times New Roman" w:hAnsi="Times New Roman" w:cs="Times New Roman" w:hint="eastAsia"/>
        </w:rPr>
        <w:t>，以確定任何潜在的濫用或挪用資金和資産、未經授權的交易和</w:t>
      </w:r>
      <w:r w:rsidRPr="00430494">
        <w:rPr>
          <w:rFonts w:ascii="Times New Roman" w:hAnsi="Times New Roman" w:cs="Times New Roman"/>
        </w:rPr>
        <w:t>/</w:t>
      </w:r>
      <w:r w:rsidRPr="00430494">
        <w:rPr>
          <w:rFonts w:ascii="Times New Roman" w:hAnsi="Times New Roman" w:cs="Times New Roman" w:hint="eastAsia"/>
        </w:rPr>
        <w:t>或違反上市規則的行爲，包括但不限于與未經授權的交易、未披露的索賠、重新分類和其他損失有關的事項；評估對公司業務運營和財務狀况的影響；公布調查結果；幷采取適當的補救措施；</w:t>
      </w:r>
    </w:p>
    <w:p w14:paraId="3D5B2CC9" w14:textId="680DC5F4" w:rsidR="00680F30" w:rsidRPr="00430494" w:rsidRDefault="00430494" w:rsidP="00430494">
      <w:pPr>
        <w:rPr>
          <w:rFonts w:ascii="Times New Roman" w:hAnsi="Times New Roman" w:cs="Times New Roman"/>
        </w:rPr>
      </w:pPr>
      <w:r w:rsidRPr="00430494">
        <w:rPr>
          <w:rFonts w:ascii="Times New Roman" w:eastAsia="新細明體" w:hAnsi="Times New Roman" w:cs="Times New Roman"/>
        </w:rPr>
        <w:t>(ii)</w:t>
      </w:r>
      <w:r w:rsidRPr="00430494">
        <w:rPr>
          <w:rFonts w:ascii="Times New Roman" w:hAnsi="Times New Roman" w:cs="Times New Roman" w:hint="eastAsia"/>
        </w:rPr>
        <w:t>證明監管機構對集團管理層及</w:t>
      </w:r>
      <w:r w:rsidRPr="00430494">
        <w:rPr>
          <w:rFonts w:ascii="Times New Roman" w:hAnsi="Times New Roman" w:cs="Times New Roman"/>
        </w:rPr>
        <w:t>/</w:t>
      </w:r>
      <w:r w:rsidRPr="00430494">
        <w:rPr>
          <w:rFonts w:ascii="Times New Roman" w:hAnsi="Times New Roman" w:cs="Times New Roman" w:hint="eastAsia"/>
        </w:rPr>
        <w:t>或對公司管理和運營有重大影響力的任何人士的誠信、能力及</w:t>
      </w:r>
      <w:r w:rsidRPr="00430494">
        <w:rPr>
          <w:rFonts w:ascii="Times New Roman" w:hAnsi="Times New Roman" w:cs="Times New Roman"/>
        </w:rPr>
        <w:t>/</w:t>
      </w:r>
      <w:r w:rsidRPr="00430494">
        <w:rPr>
          <w:rFonts w:ascii="Times New Roman" w:hAnsi="Times New Roman" w:cs="Times New Roman" w:hint="eastAsia"/>
        </w:rPr>
        <w:t>或品格沒有合理的擔憂，因爲這可能會給投資者帶來風險幷損害市場信心；</w:t>
      </w:r>
    </w:p>
    <w:p w14:paraId="6C4A2BD1" w14:textId="09CAA7EB" w:rsidR="00680F30" w:rsidRPr="00430494" w:rsidRDefault="00430494" w:rsidP="00430494">
      <w:pPr>
        <w:rPr>
          <w:rFonts w:ascii="Times New Roman" w:hAnsi="Times New Roman" w:cs="Times New Roman"/>
        </w:rPr>
      </w:pPr>
      <w:r w:rsidRPr="00430494">
        <w:rPr>
          <w:rFonts w:ascii="Times New Roman" w:eastAsia="新細明體" w:hAnsi="Times New Roman" w:cs="Times New Roman"/>
        </w:rPr>
        <w:t>(iii)</w:t>
      </w:r>
      <w:r w:rsidRPr="00430494">
        <w:rPr>
          <w:rFonts w:ascii="Times New Roman" w:hAnsi="Times New Roman" w:cs="Times New Roman" w:hint="eastAsia"/>
        </w:rPr>
        <w:t>進行獨立的內部控制審查，證明公司有足够的內部控制和程序來履行上市規則規定的義務；</w:t>
      </w:r>
    </w:p>
    <w:p w14:paraId="03F38982" w14:textId="7CE20CB6" w:rsidR="00680F30" w:rsidRPr="00430494" w:rsidRDefault="00430494" w:rsidP="00430494">
      <w:pPr>
        <w:rPr>
          <w:rFonts w:ascii="Times New Roman" w:hAnsi="Times New Roman" w:cs="Times New Roman"/>
        </w:rPr>
      </w:pPr>
      <w:r w:rsidRPr="00430494">
        <w:rPr>
          <w:rFonts w:ascii="Times New Roman" w:eastAsia="新細明體" w:hAnsi="Times New Roman" w:cs="Times New Roman"/>
        </w:rPr>
        <w:t>(iv)</w:t>
      </w:r>
      <w:r w:rsidRPr="00430494">
        <w:rPr>
          <w:rFonts w:ascii="Times New Roman" w:hAnsi="Times New Roman" w:cs="Times New Roman" w:hint="eastAsia"/>
        </w:rPr>
        <w:t>證明公司遵守了上市規則第</w:t>
      </w:r>
      <w:r w:rsidRPr="00430494">
        <w:rPr>
          <w:rFonts w:ascii="Times New Roman" w:hAnsi="Times New Roman" w:cs="Times New Roman"/>
        </w:rPr>
        <w:t>13.24</w:t>
      </w:r>
      <w:r w:rsidRPr="00430494">
        <w:rPr>
          <w:rFonts w:ascii="Times New Roman" w:hAnsi="Times New Roman" w:cs="Times New Roman" w:hint="eastAsia"/>
        </w:rPr>
        <w:t>條的規定；以及</w:t>
      </w:r>
    </w:p>
    <w:p w14:paraId="2AB7CDFD" w14:textId="026535AC" w:rsidR="00635AAC" w:rsidRPr="00430494" w:rsidRDefault="00430494" w:rsidP="00430494">
      <w:pPr>
        <w:rPr>
          <w:rFonts w:ascii="Times New Roman" w:hAnsi="Times New Roman" w:cs="Times New Roman"/>
        </w:rPr>
      </w:pPr>
      <w:r w:rsidRPr="00430494">
        <w:rPr>
          <w:rFonts w:ascii="Times New Roman" w:eastAsia="新細明體" w:hAnsi="Times New Roman" w:cs="Times New Roman"/>
        </w:rPr>
        <w:t>(v)</w:t>
      </w:r>
      <w:r w:rsidRPr="00430494">
        <w:rPr>
          <w:rFonts w:ascii="Times New Roman" w:hAnsi="Times New Roman" w:cs="Times New Roman" w:hint="eastAsia"/>
        </w:rPr>
        <w:t>向市場通報所有重要信息，以便公司股東和其他投資者評估公司狀况。</w:t>
      </w:r>
    </w:p>
    <w:p w14:paraId="5CC292A3" w14:textId="77777777" w:rsidR="00680F30" w:rsidRPr="00430494" w:rsidRDefault="00680F30" w:rsidP="00430494">
      <w:pPr>
        <w:rPr>
          <w:rFonts w:ascii="Times New Roman" w:hAnsi="Times New Roman" w:cs="Times New Roman"/>
        </w:rPr>
      </w:pPr>
    </w:p>
    <w:p w14:paraId="26A32F9E" w14:textId="765AED14" w:rsidR="009C687C" w:rsidRPr="00035AE8" w:rsidRDefault="00430494" w:rsidP="00430494">
      <w:pPr>
        <w:rPr>
          <w:rFonts w:ascii="Times New Roman" w:hAnsi="Times New Roman" w:cs="Times New Roman"/>
        </w:rPr>
      </w:pPr>
      <w:r w:rsidRPr="00430494">
        <w:rPr>
          <w:rFonts w:ascii="Times New Roman" w:hAnsi="Times New Roman" w:cs="Times New Roman"/>
        </w:rPr>
        <w:t>本公司必須</w:t>
      </w:r>
      <w:proofErr w:type="gramStart"/>
      <w:r w:rsidRPr="00430494">
        <w:rPr>
          <w:rFonts w:ascii="Times New Roman" w:hAnsi="Times New Roman" w:cs="Times New Roman"/>
        </w:rPr>
        <w:t>滿足復牌指引</w:t>
      </w:r>
      <w:proofErr w:type="gramEnd"/>
      <w:r w:rsidR="00C37DF0" w:rsidRPr="00C37DF0">
        <w:rPr>
          <w:rFonts w:ascii="Times New Roman" w:hAnsi="Times New Roman" w:cs="Times New Roman" w:hint="eastAsia"/>
        </w:rPr>
        <w:t>的全部</w:t>
      </w:r>
      <w:r w:rsidR="00A320D0" w:rsidRPr="00035AE8">
        <w:rPr>
          <w:rFonts w:ascii="Times New Roman" w:hAnsi="Times New Roman" w:cs="Times New Roman" w:hint="eastAsia"/>
        </w:rPr>
        <w:t>要求</w:t>
      </w:r>
      <w:r w:rsidRPr="00430494">
        <w:rPr>
          <w:rFonts w:ascii="Times New Roman" w:hAnsi="Times New Roman" w:cs="Times New Roman"/>
        </w:rPr>
        <w:t>，糾正導致其停牌的問題，並完全遵守上市規則直至聯交所</w:t>
      </w:r>
      <w:proofErr w:type="gramStart"/>
      <w:r w:rsidRPr="00430494">
        <w:rPr>
          <w:rFonts w:ascii="Times New Roman" w:hAnsi="Times New Roman" w:cs="Times New Roman"/>
        </w:rPr>
        <w:t>滿意，</w:t>
      </w:r>
      <w:proofErr w:type="gramEnd"/>
      <w:r w:rsidRPr="00430494">
        <w:rPr>
          <w:rFonts w:ascii="Times New Roman" w:hAnsi="Times New Roman" w:cs="Times New Roman"/>
        </w:rPr>
        <w:t>方允許本公司恢復證券買賣。</w:t>
      </w:r>
    </w:p>
    <w:p w14:paraId="31C65378" w14:textId="77777777" w:rsidR="00462EB3" w:rsidRPr="00035AE8" w:rsidRDefault="00462EB3" w:rsidP="00430494">
      <w:pPr>
        <w:rPr>
          <w:rFonts w:ascii="Times New Roman" w:hAnsi="Times New Roman" w:cs="Times New Roman"/>
        </w:rPr>
      </w:pPr>
    </w:p>
    <w:p w14:paraId="4551E658" w14:textId="43085589" w:rsidR="00A320D0" w:rsidRPr="00035AE8" w:rsidRDefault="00430494" w:rsidP="00430494">
      <w:pPr>
        <w:rPr>
          <w:rFonts w:ascii="Times New Roman" w:hAnsi="Times New Roman" w:cs="Times New Roman"/>
        </w:rPr>
      </w:pPr>
      <w:r w:rsidRPr="00430494">
        <w:rPr>
          <w:rFonts w:ascii="Times New Roman" w:hAnsi="Times New Roman" w:cs="Times New Roman"/>
        </w:rPr>
        <w:t>聯交所</w:t>
      </w:r>
      <w:r w:rsidR="00A320D0" w:rsidRPr="00035AE8">
        <w:rPr>
          <w:rFonts w:ascii="Times New Roman" w:hAnsi="Times New Roman" w:cs="Times New Roman" w:hint="eastAsia"/>
        </w:rPr>
        <w:t>亦</w:t>
      </w:r>
      <w:r w:rsidRPr="00430494">
        <w:rPr>
          <w:rFonts w:ascii="Times New Roman" w:hAnsi="Times New Roman" w:cs="Times New Roman"/>
        </w:rPr>
        <w:t>表示，如本公司的情況發生變化，其可能修訂或</w:t>
      </w:r>
      <w:proofErr w:type="gramStart"/>
      <w:r w:rsidRPr="00430494">
        <w:rPr>
          <w:rFonts w:ascii="Times New Roman" w:hAnsi="Times New Roman" w:cs="Times New Roman"/>
        </w:rPr>
        <w:t>補充復牌指引</w:t>
      </w:r>
      <w:proofErr w:type="gramEnd"/>
      <w:r w:rsidRPr="00430494">
        <w:rPr>
          <w:rFonts w:ascii="Times New Roman" w:hAnsi="Times New Roman" w:cs="Times New Roman"/>
        </w:rPr>
        <w:t>。</w:t>
      </w:r>
    </w:p>
    <w:p w14:paraId="4F29B0D6" w14:textId="77777777" w:rsidR="00A320D0" w:rsidRDefault="00A320D0" w:rsidP="00430494">
      <w:pPr>
        <w:rPr>
          <w:rFonts w:ascii="Times New Roman" w:eastAsia="DengXian" w:hAnsi="Times New Roman" w:cs="Times New Roman"/>
        </w:rPr>
      </w:pPr>
    </w:p>
    <w:p w14:paraId="4FBCE645" w14:textId="7E017510" w:rsidR="00462EB3" w:rsidRPr="00462EB3" w:rsidRDefault="00462EB3" w:rsidP="00462EB3">
      <w:pPr>
        <w:rPr>
          <w:rFonts w:ascii="Times New Roman" w:hAnsi="Times New Roman" w:cs="Times New Roman"/>
          <w:b/>
          <w:bCs/>
        </w:rPr>
      </w:pPr>
      <w:r w:rsidRPr="00462EB3">
        <w:rPr>
          <w:rFonts w:ascii="Times New Roman" w:hAnsi="Times New Roman" w:cs="Times New Roman" w:hint="eastAsia"/>
          <w:b/>
          <w:bCs/>
        </w:rPr>
        <w:t>進一步</w:t>
      </w:r>
      <w:r w:rsidRPr="00AF21EE">
        <w:rPr>
          <w:rFonts w:ascii="Times New Roman" w:hAnsi="Times New Roman" w:cs="Times New Roman"/>
          <w:b/>
          <w:bCs/>
        </w:rPr>
        <w:t>指引</w:t>
      </w:r>
    </w:p>
    <w:p w14:paraId="6DF0B0A3" w14:textId="77777777" w:rsidR="00430494" w:rsidRPr="00C07990" w:rsidRDefault="00430494" w:rsidP="00430494">
      <w:pPr>
        <w:rPr>
          <w:rFonts w:ascii="Times New Roman" w:eastAsia="DengXian" w:hAnsi="Times New Roman" w:cs="Times New Roman"/>
        </w:rPr>
      </w:pPr>
    </w:p>
    <w:p w14:paraId="70B3C80A" w14:textId="5BA26537" w:rsidR="00AE17B1" w:rsidRPr="00C07990" w:rsidRDefault="00AE17B1" w:rsidP="00AE17B1">
      <w:pPr>
        <w:rPr>
          <w:rFonts w:ascii="Times New Roman" w:hAnsi="Times New Roman" w:cs="Times New Roman"/>
        </w:rPr>
      </w:pPr>
      <w:r w:rsidRPr="00035AE8">
        <w:rPr>
          <w:rFonts w:ascii="Times New Roman" w:hAnsi="Times New Roman" w:cs="Times New Roman" w:hint="eastAsia"/>
        </w:rPr>
        <w:t>根據上市規則第</w:t>
      </w:r>
      <w:r w:rsidRPr="00035AE8">
        <w:rPr>
          <w:rFonts w:ascii="Times New Roman" w:hAnsi="Times New Roman" w:cs="Times New Roman" w:hint="eastAsia"/>
        </w:rPr>
        <w:t>6.01A(1)</w:t>
      </w:r>
      <w:r w:rsidRPr="00035AE8">
        <w:rPr>
          <w:rFonts w:ascii="Times New Roman" w:hAnsi="Times New Roman" w:cs="Times New Roman" w:hint="eastAsia"/>
        </w:rPr>
        <w:t>條，</w:t>
      </w:r>
      <w:r w:rsidR="00C07990" w:rsidRPr="00430494">
        <w:rPr>
          <w:rFonts w:ascii="Times New Roman" w:hAnsi="Times New Roman" w:cs="Times New Roman"/>
        </w:rPr>
        <w:t>聯交所可將已連續</w:t>
      </w:r>
      <w:r w:rsidR="00C07990" w:rsidRPr="00430494">
        <w:rPr>
          <w:rFonts w:ascii="Times New Roman" w:hAnsi="Times New Roman" w:cs="Times New Roman"/>
        </w:rPr>
        <w:t>18</w:t>
      </w:r>
      <w:r w:rsidR="00C07990" w:rsidRPr="00430494">
        <w:rPr>
          <w:rFonts w:ascii="Times New Roman" w:hAnsi="Times New Roman" w:cs="Times New Roman"/>
        </w:rPr>
        <w:t>個月暫停買賣的任何</w:t>
      </w:r>
      <w:proofErr w:type="gramStart"/>
      <w:r w:rsidR="00C07990" w:rsidRPr="00430494">
        <w:rPr>
          <w:rFonts w:ascii="Times New Roman" w:hAnsi="Times New Roman" w:cs="Times New Roman"/>
        </w:rPr>
        <w:t>證券除牌</w:t>
      </w:r>
      <w:proofErr w:type="gramEnd"/>
      <w:r w:rsidRPr="00035AE8">
        <w:rPr>
          <w:rFonts w:ascii="Times New Roman" w:hAnsi="Times New Roman" w:cs="Times New Roman" w:hint="eastAsia"/>
        </w:rPr>
        <w:t>。就本公司而言，</w:t>
      </w:r>
      <w:r w:rsidR="00C07990" w:rsidRPr="00430494">
        <w:rPr>
          <w:rFonts w:ascii="Times New Roman" w:hAnsi="Times New Roman" w:cs="Times New Roman"/>
        </w:rPr>
        <w:t>18</w:t>
      </w:r>
      <w:r w:rsidR="00C07990" w:rsidRPr="00430494">
        <w:rPr>
          <w:rFonts w:ascii="Times New Roman" w:hAnsi="Times New Roman" w:cs="Times New Roman"/>
        </w:rPr>
        <w:t>個月期限將於</w:t>
      </w:r>
      <w:r w:rsidR="00C07990" w:rsidRPr="00430494">
        <w:rPr>
          <w:rFonts w:ascii="Times New Roman" w:hAnsi="Times New Roman" w:cs="Times New Roman"/>
        </w:rPr>
        <w:t>2026</w:t>
      </w:r>
      <w:r w:rsidR="00C07990" w:rsidRPr="00430494">
        <w:rPr>
          <w:rFonts w:ascii="Times New Roman" w:hAnsi="Times New Roman" w:cs="Times New Roman"/>
        </w:rPr>
        <w:t>年</w:t>
      </w:r>
      <w:r w:rsidR="00C07990" w:rsidRPr="00430494">
        <w:rPr>
          <w:rFonts w:ascii="Times New Roman" w:hAnsi="Times New Roman" w:cs="Times New Roman"/>
        </w:rPr>
        <w:t>12</w:t>
      </w:r>
      <w:r w:rsidR="00C07990" w:rsidRPr="00430494">
        <w:rPr>
          <w:rFonts w:ascii="Times New Roman" w:hAnsi="Times New Roman" w:cs="Times New Roman"/>
        </w:rPr>
        <w:t>月</w:t>
      </w:r>
      <w:r w:rsidR="00C07990" w:rsidRPr="00035AE8">
        <w:rPr>
          <w:rFonts w:ascii="Times New Roman" w:hAnsi="Times New Roman" w:cs="Times New Roman" w:hint="eastAsia"/>
        </w:rPr>
        <w:t>8</w:t>
      </w:r>
      <w:r w:rsidR="00C07990" w:rsidRPr="00430494">
        <w:rPr>
          <w:rFonts w:ascii="Times New Roman" w:hAnsi="Times New Roman" w:cs="Times New Roman"/>
        </w:rPr>
        <w:t>日屆滿。如本公司未能補救導致其停牌的</w:t>
      </w:r>
      <w:r w:rsidR="00BB3D31" w:rsidRPr="00BB3D31">
        <w:rPr>
          <w:rFonts w:ascii="Times New Roman" w:hAnsi="Times New Roman" w:cs="Times New Roman" w:hint="eastAsia"/>
        </w:rPr>
        <w:t>問題</w:t>
      </w:r>
      <w:r w:rsidR="00C07990" w:rsidRPr="00430494">
        <w:rPr>
          <w:rFonts w:ascii="Times New Roman" w:hAnsi="Times New Roman" w:cs="Times New Roman"/>
        </w:rPr>
        <w:t>、</w:t>
      </w:r>
      <w:proofErr w:type="gramStart"/>
      <w:r w:rsidR="00C07990" w:rsidRPr="00430494">
        <w:rPr>
          <w:rFonts w:ascii="Times New Roman" w:hAnsi="Times New Roman" w:cs="Times New Roman"/>
        </w:rPr>
        <w:t>履行復牌指引</w:t>
      </w:r>
      <w:proofErr w:type="gramEnd"/>
      <w:r w:rsidR="00C07990" w:rsidRPr="00430494">
        <w:rPr>
          <w:rFonts w:ascii="Times New Roman" w:hAnsi="Times New Roman" w:cs="Times New Roman"/>
        </w:rPr>
        <w:t>及全面遵守上市規則直至聯交所</w:t>
      </w:r>
      <w:proofErr w:type="gramStart"/>
      <w:r w:rsidR="00C07990" w:rsidRPr="00430494">
        <w:rPr>
          <w:rFonts w:ascii="Times New Roman" w:hAnsi="Times New Roman" w:cs="Times New Roman"/>
        </w:rPr>
        <w:t>滿意，</w:t>
      </w:r>
      <w:proofErr w:type="gramEnd"/>
      <w:r w:rsidR="00C07990" w:rsidRPr="00430494">
        <w:rPr>
          <w:rFonts w:ascii="Times New Roman" w:hAnsi="Times New Roman" w:cs="Times New Roman"/>
        </w:rPr>
        <w:t>並於</w:t>
      </w:r>
      <w:r w:rsidR="00C07990" w:rsidRPr="00430494">
        <w:rPr>
          <w:rFonts w:ascii="Times New Roman" w:hAnsi="Times New Roman" w:cs="Times New Roman"/>
        </w:rPr>
        <w:t>2026</w:t>
      </w:r>
      <w:r w:rsidR="00C07990" w:rsidRPr="00430494">
        <w:rPr>
          <w:rFonts w:ascii="Times New Roman" w:hAnsi="Times New Roman" w:cs="Times New Roman"/>
        </w:rPr>
        <w:t>年</w:t>
      </w:r>
      <w:r w:rsidR="00C07990" w:rsidRPr="00430494">
        <w:rPr>
          <w:rFonts w:ascii="Times New Roman" w:hAnsi="Times New Roman" w:cs="Times New Roman"/>
        </w:rPr>
        <w:t>12</w:t>
      </w:r>
      <w:r w:rsidR="00C07990" w:rsidRPr="00430494">
        <w:rPr>
          <w:rFonts w:ascii="Times New Roman" w:hAnsi="Times New Roman" w:cs="Times New Roman"/>
        </w:rPr>
        <w:t>月</w:t>
      </w:r>
      <w:r w:rsidR="00C07990" w:rsidRPr="00035AE8">
        <w:rPr>
          <w:rFonts w:ascii="Times New Roman" w:hAnsi="Times New Roman" w:cs="Times New Roman" w:hint="eastAsia"/>
        </w:rPr>
        <w:t>8</w:t>
      </w:r>
      <w:r w:rsidR="00C07990" w:rsidRPr="00430494">
        <w:rPr>
          <w:rFonts w:ascii="Times New Roman" w:hAnsi="Times New Roman" w:cs="Times New Roman"/>
        </w:rPr>
        <w:t>日之前恢復其股份買賣，</w:t>
      </w:r>
      <w:proofErr w:type="gramStart"/>
      <w:r w:rsidR="00C07990" w:rsidRPr="00430494">
        <w:rPr>
          <w:rFonts w:ascii="Times New Roman" w:hAnsi="Times New Roman" w:cs="Times New Roman"/>
        </w:rPr>
        <w:t>則聯交</w:t>
      </w:r>
      <w:proofErr w:type="gramEnd"/>
      <w:r w:rsidR="00C07990" w:rsidRPr="00430494">
        <w:rPr>
          <w:rFonts w:ascii="Times New Roman" w:hAnsi="Times New Roman" w:cs="Times New Roman"/>
        </w:rPr>
        <w:t>所上市科將建議聯交所上市委員會將</w:t>
      </w:r>
      <w:proofErr w:type="gramStart"/>
      <w:r w:rsidR="00C07990" w:rsidRPr="00430494">
        <w:rPr>
          <w:rFonts w:ascii="Times New Roman" w:hAnsi="Times New Roman" w:cs="Times New Roman"/>
        </w:rPr>
        <w:t>本公司除牌</w:t>
      </w:r>
      <w:proofErr w:type="gramEnd"/>
      <w:r w:rsidR="00C07990" w:rsidRPr="00430494">
        <w:rPr>
          <w:rFonts w:ascii="Times New Roman" w:hAnsi="Times New Roman" w:cs="Times New Roman"/>
        </w:rPr>
        <w:t>。</w:t>
      </w:r>
      <w:r w:rsidRPr="00035AE8">
        <w:rPr>
          <w:rFonts w:ascii="Times New Roman" w:hAnsi="Times New Roman" w:cs="Times New Roman" w:hint="eastAsia"/>
        </w:rPr>
        <w:t>根據上市規則第</w:t>
      </w:r>
      <w:r w:rsidRPr="00035AE8">
        <w:rPr>
          <w:rFonts w:ascii="Times New Roman" w:hAnsi="Times New Roman" w:cs="Times New Roman" w:hint="eastAsia"/>
        </w:rPr>
        <w:t>6.01</w:t>
      </w:r>
      <w:r w:rsidRPr="00035AE8">
        <w:rPr>
          <w:rFonts w:ascii="Times New Roman" w:hAnsi="Times New Roman" w:cs="Times New Roman" w:hint="eastAsia"/>
        </w:rPr>
        <w:t>及</w:t>
      </w:r>
      <w:r w:rsidRPr="00035AE8">
        <w:rPr>
          <w:rFonts w:ascii="Times New Roman" w:hAnsi="Times New Roman" w:cs="Times New Roman" w:hint="eastAsia"/>
        </w:rPr>
        <w:t>6.10</w:t>
      </w:r>
      <w:r w:rsidRPr="00035AE8">
        <w:rPr>
          <w:rFonts w:ascii="Times New Roman" w:hAnsi="Times New Roman" w:cs="Times New Roman" w:hint="eastAsia"/>
        </w:rPr>
        <w:t>條，聯交所亦有權在適當情況下施加較短的特定補救期或即時</w:t>
      </w:r>
      <w:r w:rsidR="00C07990" w:rsidRPr="00430494">
        <w:rPr>
          <w:rFonts w:ascii="Times New Roman" w:hAnsi="Times New Roman" w:cs="Times New Roman"/>
        </w:rPr>
        <w:t>將</w:t>
      </w:r>
      <w:proofErr w:type="gramStart"/>
      <w:r w:rsidR="00C07990" w:rsidRPr="00430494">
        <w:rPr>
          <w:rFonts w:ascii="Times New Roman" w:hAnsi="Times New Roman" w:cs="Times New Roman"/>
        </w:rPr>
        <w:t>本公司除牌</w:t>
      </w:r>
      <w:proofErr w:type="gramEnd"/>
      <w:r w:rsidRPr="00035AE8">
        <w:rPr>
          <w:rFonts w:ascii="Times New Roman" w:hAnsi="Times New Roman" w:cs="Times New Roman" w:hint="eastAsia"/>
        </w:rPr>
        <w:t>。</w:t>
      </w:r>
    </w:p>
    <w:p w14:paraId="5B01F8E2" w14:textId="77777777" w:rsidR="00C07990" w:rsidRDefault="00C07990" w:rsidP="00AE17B1">
      <w:pPr>
        <w:rPr>
          <w:rFonts w:eastAsia="DengXian"/>
        </w:rPr>
      </w:pPr>
    </w:p>
    <w:p w14:paraId="3C0E2C2E" w14:textId="47FCF031" w:rsidR="00AE17B1" w:rsidRDefault="00AE17B1" w:rsidP="00AE17B1">
      <w:proofErr w:type="gramStart"/>
      <w:r>
        <w:rPr>
          <w:rFonts w:hint="eastAsia"/>
        </w:rPr>
        <w:t>復牌指引</w:t>
      </w:r>
      <w:proofErr w:type="gramEnd"/>
      <w:r>
        <w:rPr>
          <w:rFonts w:hint="eastAsia"/>
        </w:rPr>
        <w:t>進一步指出，本公司</w:t>
      </w:r>
      <w:proofErr w:type="gramStart"/>
      <w:r>
        <w:rPr>
          <w:rFonts w:hint="eastAsia"/>
        </w:rPr>
        <w:t>於復牌前</w:t>
      </w:r>
      <w:proofErr w:type="gramEnd"/>
      <w:r>
        <w:rPr>
          <w:rFonts w:hint="eastAsia"/>
        </w:rPr>
        <w:t>亦必須遵守上市規則以及香港及其註冊成立地的所有適用法律及法規。</w:t>
      </w:r>
    </w:p>
    <w:p w14:paraId="06C1C6FE" w14:textId="77777777" w:rsidR="00AE17B1" w:rsidRDefault="00AE17B1" w:rsidP="00AE17B1"/>
    <w:p w14:paraId="52FBAF6D" w14:textId="5ECDF0D1" w:rsidR="00AE17B1" w:rsidRDefault="00AE17B1" w:rsidP="00AE17B1">
      <w:r>
        <w:rPr>
          <w:rFonts w:hint="eastAsia"/>
        </w:rPr>
        <w:t>在停牌</w:t>
      </w:r>
      <w:proofErr w:type="gramStart"/>
      <w:r>
        <w:rPr>
          <w:rFonts w:hint="eastAsia"/>
        </w:rPr>
        <w:t>期間，</w:t>
      </w:r>
      <w:proofErr w:type="gramEnd"/>
      <w:r>
        <w:rPr>
          <w:rFonts w:hint="eastAsia"/>
        </w:rPr>
        <w:t>本公司亦須注意其根據上市規則所須承擔的責任，包括但不限於以下各項：</w:t>
      </w:r>
    </w:p>
    <w:p w14:paraId="1C85C86F" w14:textId="77777777" w:rsidR="00AE17B1" w:rsidRDefault="00AE17B1" w:rsidP="00AE17B1"/>
    <w:p w14:paraId="53670A03" w14:textId="495143EC" w:rsidR="00AE17B1" w:rsidRDefault="00AE17B1" w:rsidP="00AE17B1">
      <w:r>
        <w:rPr>
          <w:rFonts w:hint="eastAsia"/>
        </w:rPr>
        <w:t xml:space="preserve">(a) </w:t>
      </w:r>
      <w:r>
        <w:rPr>
          <w:rFonts w:hint="eastAsia"/>
        </w:rPr>
        <w:t>根據上市規則第</w:t>
      </w:r>
      <w:r>
        <w:rPr>
          <w:rFonts w:hint="eastAsia"/>
        </w:rPr>
        <w:t>6.05</w:t>
      </w:r>
      <w:r>
        <w:rPr>
          <w:rFonts w:hint="eastAsia"/>
        </w:rPr>
        <w:t>條的規定，將任何停牌期間保持在盡可能最短的期限內；</w:t>
      </w:r>
    </w:p>
    <w:p w14:paraId="32F7FE11" w14:textId="24F908A6" w:rsidR="00AE17B1" w:rsidRDefault="00AE17B1" w:rsidP="00AE17B1">
      <w:r>
        <w:rPr>
          <w:rFonts w:hint="eastAsia"/>
        </w:rPr>
        <w:t xml:space="preserve">(b) </w:t>
      </w:r>
      <w:r>
        <w:rPr>
          <w:rFonts w:hint="eastAsia"/>
        </w:rPr>
        <w:t>時刻遵守上市規則規定的持續責任，例如上市</w:t>
      </w:r>
      <w:proofErr w:type="gramStart"/>
      <w:r>
        <w:rPr>
          <w:rFonts w:hint="eastAsia"/>
        </w:rPr>
        <w:t>規則第</w:t>
      </w:r>
      <w:r>
        <w:rPr>
          <w:rFonts w:hint="eastAsia"/>
        </w:rPr>
        <w:t>14</w:t>
      </w:r>
      <w:proofErr w:type="gramEnd"/>
      <w:r>
        <w:rPr>
          <w:rFonts w:hint="eastAsia"/>
        </w:rPr>
        <w:t>章和第</w:t>
      </w:r>
      <w:r>
        <w:rPr>
          <w:rFonts w:hint="eastAsia"/>
        </w:rPr>
        <w:t>14A</w:t>
      </w:r>
      <w:r>
        <w:rPr>
          <w:rFonts w:hint="eastAsia"/>
        </w:rPr>
        <w:t>章適用於須予公佈及</w:t>
      </w:r>
      <w:r>
        <w:rPr>
          <w:rFonts w:hint="eastAsia"/>
        </w:rPr>
        <w:t>/</w:t>
      </w:r>
      <w:r>
        <w:rPr>
          <w:rFonts w:hint="eastAsia"/>
        </w:rPr>
        <w:t>或關連交易的責任，以及上市規則第</w:t>
      </w:r>
      <w:r>
        <w:rPr>
          <w:rFonts w:hint="eastAsia"/>
        </w:rPr>
        <w:t>13.46</w:t>
      </w:r>
      <w:r>
        <w:rPr>
          <w:rFonts w:hint="eastAsia"/>
        </w:rPr>
        <w:t>至</w:t>
      </w:r>
      <w:r>
        <w:rPr>
          <w:rFonts w:hint="eastAsia"/>
        </w:rPr>
        <w:t>13.49</w:t>
      </w:r>
      <w:r>
        <w:rPr>
          <w:rFonts w:hint="eastAsia"/>
        </w:rPr>
        <w:t>條規定</w:t>
      </w:r>
      <w:proofErr w:type="gramStart"/>
      <w:r>
        <w:rPr>
          <w:rFonts w:hint="eastAsia"/>
        </w:rPr>
        <w:t>的刊發定期</w:t>
      </w:r>
      <w:proofErr w:type="gramEnd"/>
      <w:r>
        <w:rPr>
          <w:rFonts w:hint="eastAsia"/>
        </w:rPr>
        <w:t>財務業績和報告及管理賬目（如無該等財務業績和報告）的責任；</w:t>
      </w:r>
      <w:r>
        <w:rPr>
          <w:rFonts w:hint="eastAsia"/>
        </w:rPr>
        <w:t xml:space="preserve"> </w:t>
      </w:r>
    </w:p>
    <w:p w14:paraId="6EDA9802" w14:textId="69DB2DBE" w:rsidR="00AE17B1" w:rsidRDefault="00AE17B1" w:rsidP="00AE17B1">
      <w:r>
        <w:rPr>
          <w:rFonts w:hint="eastAsia"/>
        </w:rPr>
        <w:t xml:space="preserve">(c) </w:t>
      </w:r>
      <w:r>
        <w:rPr>
          <w:rFonts w:hint="eastAsia"/>
        </w:rPr>
        <w:t>根據證券及期貨條例第</w:t>
      </w:r>
      <w:r>
        <w:rPr>
          <w:rFonts w:hint="eastAsia"/>
        </w:rPr>
        <w:t>XIVA</w:t>
      </w:r>
      <w:r>
        <w:rPr>
          <w:rFonts w:hint="eastAsia"/>
        </w:rPr>
        <w:t>部公佈須予披露的內幕消息；及</w:t>
      </w:r>
    </w:p>
    <w:p w14:paraId="530669A7" w14:textId="2032864E" w:rsidR="00AE17B1" w:rsidRDefault="00AE17B1" w:rsidP="00AE17B1">
      <w:r>
        <w:rPr>
          <w:rFonts w:hint="eastAsia"/>
        </w:rPr>
        <w:t xml:space="preserve">(d) </w:t>
      </w:r>
      <w:r>
        <w:rPr>
          <w:rFonts w:hint="eastAsia"/>
        </w:rPr>
        <w:t>根據上市規則第</w:t>
      </w:r>
      <w:r>
        <w:rPr>
          <w:rFonts w:hint="eastAsia"/>
        </w:rPr>
        <w:t>13.24A</w:t>
      </w:r>
      <w:r>
        <w:rPr>
          <w:rFonts w:hint="eastAsia"/>
        </w:rPr>
        <w:t>條公佈季度最新發展，包括其他相關事項：</w:t>
      </w:r>
    </w:p>
    <w:p w14:paraId="02CDC9EE" w14:textId="77777777" w:rsidR="00E302F9" w:rsidRDefault="00E302F9" w:rsidP="00E302F9">
      <w:r>
        <w:rPr>
          <w:rFonts w:hint="eastAsia"/>
        </w:rPr>
        <w:t>(</w:t>
      </w:r>
      <w:proofErr w:type="spellStart"/>
      <w:r>
        <w:rPr>
          <w:rFonts w:hint="eastAsia"/>
        </w:rPr>
        <w:t>i</w:t>
      </w:r>
      <w:proofErr w:type="spellEnd"/>
      <w:r>
        <w:rPr>
          <w:rFonts w:hint="eastAsia"/>
        </w:rPr>
        <w:t xml:space="preserve">) </w:t>
      </w:r>
      <w:r>
        <w:rPr>
          <w:rFonts w:hint="eastAsia"/>
        </w:rPr>
        <w:t>其業務營運；</w:t>
      </w:r>
      <w:r>
        <w:rPr>
          <w:rFonts w:hint="eastAsia"/>
        </w:rPr>
        <w:t xml:space="preserve"> </w:t>
      </w:r>
    </w:p>
    <w:p w14:paraId="6DF78A6E" w14:textId="2321C9E8" w:rsidR="00E302F9" w:rsidRDefault="00E302F9" w:rsidP="00E302F9">
      <w:pPr>
        <w:rPr>
          <w:rFonts w:eastAsia="DengXian"/>
        </w:rPr>
      </w:pPr>
      <w:r>
        <w:rPr>
          <w:rFonts w:hint="eastAsia"/>
        </w:rPr>
        <w:t xml:space="preserve">(ii) </w:t>
      </w:r>
      <w:proofErr w:type="gramStart"/>
      <w:r>
        <w:rPr>
          <w:rFonts w:hint="eastAsia"/>
        </w:rPr>
        <w:t>其復牌計劃</w:t>
      </w:r>
      <w:proofErr w:type="gramEnd"/>
      <w:r>
        <w:rPr>
          <w:rFonts w:hint="eastAsia"/>
        </w:rPr>
        <w:t>，並詳細說明其為糾正導致停牌的問題、</w:t>
      </w:r>
      <w:proofErr w:type="gramStart"/>
      <w:r>
        <w:rPr>
          <w:rFonts w:hint="eastAsia"/>
        </w:rPr>
        <w:t>履行復牌指引</w:t>
      </w:r>
      <w:proofErr w:type="gramEnd"/>
      <w:r>
        <w:rPr>
          <w:rFonts w:hint="eastAsia"/>
        </w:rPr>
        <w:t>、全面遵守上市規則</w:t>
      </w:r>
      <w:proofErr w:type="gramStart"/>
      <w:r>
        <w:rPr>
          <w:rFonts w:hint="eastAsia"/>
        </w:rPr>
        <w:t>及復牌而已</w:t>
      </w:r>
      <w:proofErr w:type="gramEnd"/>
      <w:r>
        <w:rPr>
          <w:rFonts w:hint="eastAsia"/>
        </w:rPr>
        <w:t>採取及擬採取的行動。</w:t>
      </w:r>
      <w:proofErr w:type="gramStart"/>
      <w:r>
        <w:rPr>
          <w:rFonts w:hint="eastAsia"/>
        </w:rPr>
        <w:t>復牌計劃</w:t>
      </w:r>
      <w:proofErr w:type="gramEnd"/>
      <w:r>
        <w:rPr>
          <w:rFonts w:hint="eastAsia"/>
        </w:rPr>
        <w:t>應附有明確的時間表，列明計劃下各階段的工作，以期在切實可行的情況下盡快（無論如何在</w:t>
      </w:r>
      <w:r>
        <w:rPr>
          <w:rFonts w:hint="eastAsia"/>
        </w:rPr>
        <w:t>18</w:t>
      </w:r>
      <w:r>
        <w:rPr>
          <w:rFonts w:hint="eastAsia"/>
        </w:rPr>
        <w:t>個月期限屆滿前）</w:t>
      </w:r>
      <w:proofErr w:type="gramStart"/>
      <w:r>
        <w:rPr>
          <w:rFonts w:hint="eastAsia"/>
        </w:rPr>
        <w:t>履行復牌指引</w:t>
      </w:r>
      <w:proofErr w:type="gramEnd"/>
      <w:r>
        <w:rPr>
          <w:rFonts w:hint="eastAsia"/>
        </w:rPr>
        <w:t>並恢復交易；</w:t>
      </w:r>
      <w:r>
        <w:rPr>
          <w:rFonts w:hint="eastAsia"/>
        </w:rPr>
        <w:t xml:space="preserve"> </w:t>
      </w:r>
    </w:p>
    <w:p w14:paraId="2BC86B41" w14:textId="3063566E" w:rsidR="00E302F9" w:rsidRDefault="00E302F9" w:rsidP="00E302F9">
      <w:r>
        <w:rPr>
          <w:rFonts w:hint="eastAsia"/>
        </w:rPr>
        <w:t xml:space="preserve">(iii) </w:t>
      </w:r>
      <w:proofErr w:type="gramStart"/>
      <w:r>
        <w:rPr>
          <w:rFonts w:hint="eastAsia"/>
        </w:rPr>
        <w:t>復牌計劃</w:t>
      </w:r>
      <w:proofErr w:type="gramEnd"/>
      <w:r>
        <w:rPr>
          <w:rFonts w:hint="eastAsia"/>
        </w:rPr>
        <w:t>的實施進度；及</w:t>
      </w:r>
      <w:r>
        <w:rPr>
          <w:rFonts w:hint="eastAsia"/>
        </w:rPr>
        <w:t xml:space="preserve"> </w:t>
      </w:r>
    </w:p>
    <w:p w14:paraId="42C77482" w14:textId="77777777" w:rsidR="00E302F9" w:rsidRDefault="00E302F9" w:rsidP="00E302F9">
      <w:pPr>
        <w:rPr>
          <w:rFonts w:eastAsia="DengXian"/>
        </w:rPr>
      </w:pPr>
      <w:r>
        <w:rPr>
          <w:rFonts w:hint="eastAsia"/>
        </w:rPr>
        <w:t xml:space="preserve">(iv) </w:t>
      </w:r>
      <w:r>
        <w:rPr>
          <w:rFonts w:hint="eastAsia"/>
        </w:rPr>
        <w:t>恢復買賣計劃的任何重大變更的詳情，以及在延遲的情況下，延遲的原因和影響。</w:t>
      </w:r>
    </w:p>
    <w:p w14:paraId="52EA9DD6" w14:textId="77777777" w:rsidR="00E302F9" w:rsidRDefault="00E302F9" w:rsidP="00E302F9">
      <w:pPr>
        <w:rPr>
          <w:rFonts w:eastAsia="DengXian"/>
        </w:rPr>
      </w:pPr>
    </w:p>
    <w:p w14:paraId="231A63BE" w14:textId="3620D26E" w:rsidR="00E302F9" w:rsidRPr="00F75749" w:rsidRDefault="00E302F9" w:rsidP="00E302F9">
      <w:pPr>
        <w:rPr>
          <w:rFonts w:ascii="Times New Roman" w:hAnsi="Times New Roman" w:cs="Times New Roman"/>
        </w:rPr>
      </w:pPr>
      <w:proofErr w:type="gramStart"/>
      <w:r w:rsidRPr="00F75749">
        <w:rPr>
          <w:rFonts w:ascii="Times New Roman" w:hAnsi="Times New Roman" w:cs="Times New Roman" w:hint="eastAsia"/>
        </w:rPr>
        <w:t>復牌指引</w:t>
      </w:r>
      <w:proofErr w:type="gramEnd"/>
      <w:r w:rsidRPr="00F75749">
        <w:rPr>
          <w:rFonts w:ascii="Times New Roman" w:hAnsi="Times New Roman" w:cs="Times New Roman" w:hint="eastAsia"/>
        </w:rPr>
        <w:t>進一步訂明，本公司的主要責任是制訂本身</w:t>
      </w:r>
      <w:proofErr w:type="gramStart"/>
      <w:r w:rsidRPr="00F75749">
        <w:rPr>
          <w:rFonts w:ascii="Times New Roman" w:hAnsi="Times New Roman" w:cs="Times New Roman" w:hint="eastAsia"/>
        </w:rPr>
        <w:t>的復牌計劃</w:t>
      </w:r>
      <w:proofErr w:type="gramEnd"/>
      <w:r w:rsidRPr="00F75749">
        <w:rPr>
          <w:rFonts w:ascii="Times New Roman" w:hAnsi="Times New Roman" w:cs="Times New Roman" w:hint="eastAsia"/>
        </w:rPr>
        <w:t>及時間表，列明本公司認為適合</w:t>
      </w:r>
      <w:proofErr w:type="gramStart"/>
      <w:r w:rsidRPr="00F75749">
        <w:rPr>
          <w:rFonts w:ascii="Times New Roman" w:hAnsi="Times New Roman" w:cs="Times New Roman" w:hint="eastAsia"/>
        </w:rPr>
        <w:t>履行復牌指引</w:t>
      </w:r>
      <w:proofErr w:type="gramEnd"/>
      <w:r w:rsidRPr="00F75749">
        <w:rPr>
          <w:rFonts w:ascii="Times New Roman" w:hAnsi="Times New Roman" w:cs="Times New Roman" w:hint="eastAsia"/>
        </w:rPr>
        <w:t>及遵守上市規則的行動、按計劃進行工作，以及每季公佈最新情況。儘管本公司可就</w:t>
      </w:r>
      <w:proofErr w:type="gramStart"/>
      <w:r w:rsidRPr="00F75749">
        <w:rPr>
          <w:rFonts w:ascii="Times New Roman" w:hAnsi="Times New Roman" w:cs="Times New Roman" w:hint="eastAsia"/>
        </w:rPr>
        <w:t>其復牌計劃</w:t>
      </w:r>
      <w:proofErr w:type="gramEnd"/>
      <w:r w:rsidRPr="00F75749">
        <w:rPr>
          <w:rFonts w:ascii="Times New Roman" w:hAnsi="Times New Roman" w:cs="Times New Roman" w:hint="eastAsia"/>
        </w:rPr>
        <w:t>尋求聯交所的指引，但</w:t>
      </w:r>
      <w:proofErr w:type="gramStart"/>
      <w:r w:rsidRPr="00F75749">
        <w:rPr>
          <w:rFonts w:ascii="Times New Roman" w:hAnsi="Times New Roman" w:cs="Times New Roman" w:hint="eastAsia"/>
        </w:rPr>
        <w:t>其復牌計劃</w:t>
      </w:r>
      <w:proofErr w:type="gramEnd"/>
      <w:r w:rsidRPr="00F75749">
        <w:rPr>
          <w:rFonts w:ascii="Times New Roman" w:hAnsi="Times New Roman" w:cs="Times New Roman" w:hint="eastAsia"/>
        </w:rPr>
        <w:t>在實施前毋須獲得聯交所的事先批准。</w:t>
      </w:r>
    </w:p>
    <w:p w14:paraId="12D8092A" w14:textId="77777777" w:rsidR="00E302F9" w:rsidRPr="00F75749" w:rsidRDefault="00E302F9" w:rsidP="00E302F9">
      <w:pPr>
        <w:rPr>
          <w:rFonts w:ascii="Times New Roman" w:hAnsi="Times New Roman" w:cs="Times New Roman"/>
        </w:rPr>
      </w:pPr>
    </w:p>
    <w:p w14:paraId="010F0D46" w14:textId="2DA0F4B2" w:rsidR="00E302F9" w:rsidRPr="00F75749" w:rsidRDefault="00E302F9" w:rsidP="00E302F9">
      <w:pPr>
        <w:rPr>
          <w:rFonts w:ascii="Times New Roman" w:hAnsi="Times New Roman" w:cs="Times New Roman"/>
        </w:rPr>
      </w:pPr>
      <w:r w:rsidRPr="00F75749">
        <w:rPr>
          <w:rFonts w:ascii="Times New Roman" w:hAnsi="Times New Roman" w:cs="Times New Roman" w:hint="eastAsia"/>
        </w:rPr>
        <w:t>當本公司認為其已</w:t>
      </w:r>
      <w:proofErr w:type="gramStart"/>
      <w:r w:rsidRPr="00F75749">
        <w:rPr>
          <w:rFonts w:ascii="Times New Roman" w:hAnsi="Times New Roman" w:cs="Times New Roman" w:hint="eastAsia"/>
        </w:rPr>
        <w:t>履行復牌計劃</w:t>
      </w:r>
      <w:proofErr w:type="gramEnd"/>
      <w:r w:rsidRPr="00F75749">
        <w:rPr>
          <w:rFonts w:ascii="Times New Roman" w:hAnsi="Times New Roman" w:cs="Times New Roman" w:hint="eastAsia"/>
        </w:rPr>
        <w:t>、糾正導致其停牌的問題及完全遵守上市規則時，本公司應要求聯交所確認情況屬實，並向聯交所提供足夠的支持資料以供評估。</w:t>
      </w:r>
    </w:p>
    <w:p w14:paraId="43C817D0" w14:textId="77777777" w:rsidR="00E302F9" w:rsidRPr="00F75749" w:rsidRDefault="00E302F9" w:rsidP="00E302F9">
      <w:pPr>
        <w:rPr>
          <w:rFonts w:ascii="Times New Roman" w:hAnsi="Times New Roman" w:cs="Times New Roman"/>
        </w:rPr>
      </w:pPr>
    </w:p>
    <w:p w14:paraId="397CF0F3" w14:textId="6E466DE3" w:rsidR="00E302F9" w:rsidRPr="00F75749" w:rsidRDefault="00E302F9" w:rsidP="00E302F9">
      <w:pPr>
        <w:rPr>
          <w:rFonts w:ascii="Times New Roman" w:hAnsi="Times New Roman" w:cs="Times New Roman"/>
        </w:rPr>
      </w:pPr>
      <w:r w:rsidRPr="00F75749">
        <w:rPr>
          <w:rFonts w:ascii="Times New Roman" w:hAnsi="Times New Roman" w:cs="Times New Roman" w:hint="eastAsia"/>
        </w:rPr>
        <w:t>本公司正採取適當步驟解決導致其暫停買賣的問題，並全面遵守上市規則，以達到聯交所</w:t>
      </w:r>
      <w:proofErr w:type="gramStart"/>
      <w:r w:rsidRPr="00F75749">
        <w:rPr>
          <w:rFonts w:ascii="Times New Roman" w:hAnsi="Times New Roman" w:cs="Times New Roman" w:hint="eastAsia"/>
        </w:rPr>
        <w:t>滿意的</w:t>
      </w:r>
      <w:proofErr w:type="gramEnd"/>
      <w:r w:rsidRPr="00F75749">
        <w:rPr>
          <w:rFonts w:ascii="Times New Roman" w:hAnsi="Times New Roman" w:cs="Times New Roman" w:hint="eastAsia"/>
        </w:rPr>
        <w:t>程度，並將尋求盡快恢復其股份買賣。</w:t>
      </w:r>
      <w:r w:rsidRPr="00F75749">
        <w:rPr>
          <w:rFonts w:ascii="Times New Roman" w:hAnsi="Times New Roman" w:cs="Times New Roman" w:hint="eastAsia"/>
        </w:rPr>
        <w:t xml:space="preserve"> </w:t>
      </w:r>
    </w:p>
    <w:p w14:paraId="25DBAD67" w14:textId="77777777" w:rsidR="00E302F9" w:rsidRPr="00F75749" w:rsidRDefault="00E302F9" w:rsidP="00E302F9">
      <w:pPr>
        <w:rPr>
          <w:rFonts w:ascii="Times New Roman" w:hAnsi="Times New Roman" w:cs="Times New Roman"/>
        </w:rPr>
      </w:pPr>
    </w:p>
    <w:p w14:paraId="599DBD37" w14:textId="18CB3618" w:rsidR="00E302F9" w:rsidRPr="00F75749" w:rsidRDefault="00E302F9" w:rsidP="00E302F9">
      <w:pPr>
        <w:rPr>
          <w:rFonts w:ascii="Times New Roman" w:hAnsi="Times New Roman" w:cs="Times New Roman"/>
        </w:rPr>
      </w:pPr>
      <w:r w:rsidRPr="00F75749">
        <w:rPr>
          <w:rFonts w:ascii="Times New Roman" w:hAnsi="Times New Roman" w:cs="Times New Roman" w:hint="eastAsia"/>
        </w:rPr>
        <w:t>本公司必須於</w:t>
      </w:r>
      <w:r w:rsidRPr="00F75749">
        <w:rPr>
          <w:rFonts w:ascii="Times New Roman" w:hAnsi="Times New Roman" w:cs="Times New Roman" w:hint="eastAsia"/>
        </w:rPr>
        <w:t>2025</w:t>
      </w:r>
      <w:r w:rsidRPr="00F75749">
        <w:rPr>
          <w:rFonts w:ascii="Times New Roman" w:hAnsi="Times New Roman" w:cs="Times New Roman" w:hint="eastAsia"/>
        </w:rPr>
        <w:t>年</w:t>
      </w:r>
      <w:r w:rsidRPr="00F75749">
        <w:rPr>
          <w:rFonts w:ascii="Times New Roman" w:hAnsi="Times New Roman" w:cs="Times New Roman" w:hint="eastAsia"/>
        </w:rPr>
        <w:t>9</w:t>
      </w:r>
      <w:r w:rsidRPr="00F75749">
        <w:rPr>
          <w:rFonts w:ascii="Times New Roman" w:hAnsi="Times New Roman" w:cs="Times New Roman" w:hint="eastAsia"/>
        </w:rPr>
        <w:t>月</w:t>
      </w:r>
      <w:r w:rsidRPr="00F75749">
        <w:rPr>
          <w:rFonts w:ascii="Times New Roman" w:hAnsi="Times New Roman" w:cs="Times New Roman" w:hint="eastAsia"/>
        </w:rPr>
        <w:t>8</w:t>
      </w:r>
      <w:r w:rsidRPr="00F75749">
        <w:rPr>
          <w:rFonts w:ascii="Times New Roman" w:hAnsi="Times New Roman" w:cs="Times New Roman" w:hint="eastAsia"/>
        </w:rPr>
        <w:t>日或之前公佈首次季度更新，並自該日起每三</w:t>
      </w:r>
      <w:r w:rsidRPr="00F75749">
        <w:rPr>
          <w:rFonts w:ascii="Times New Roman" w:hAnsi="Times New Roman" w:cs="Times New Roman" w:hint="eastAsia"/>
        </w:rPr>
        <w:t>(3)</w:t>
      </w:r>
      <w:proofErr w:type="gramStart"/>
      <w:r w:rsidRPr="00F75749">
        <w:rPr>
          <w:rFonts w:ascii="Times New Roman" w:hAnsi="Times New Roman" w:cs="Times New Roman" w:hint="eastAsia"/>
        </w:rPr>
        <w:t>個</w:t>
      </w:r>
      <w:proofErr w:type="gramEnd"/>
      <w:r w:rsidRPr="00F75749">
        <w:rPr>
          <w:rFonts w:ascii="Times New Roman" w:hAnsi="Times New Roman" w:cs="Times New Roman" w:hint="eastAsia"/>
        </w:rPr>
        <w:t>月公佈季度更新，直至恢復</w:t>
      </w:r>
      <w:proofErr w:type="gramStart"/>
      <w:r w:rsidRPr="00F75749">
        <w:rPr>
          <w:rFonts w:ascii="Times New Roman" w:hAnsi="Times New Roman" w:cs="Times New Roman" w:hint="eastAsia"/>
        </w:rPr>
        <w:t>或除牌</w:t>
      </w:r>
      <w:proofErr w:type="gramEnd"/>
      <w:r w:rsidRPr="00F75749">
        <w:rPr>
          <w:rFonts w:ascii="Times New Roman" w:hAnsi="Times New Roman" w:cs="Times New Roman" w:hint="eastAsia"/>
        </w:rPr>
        <w:t>（以較早者為準）。</w:t>
      </w:r>
    </w:p>
    <w:p w14:paraId="4634A281" w14:textId="77777777" w:rsidR="00430494" w:rsidRPr="00E302F9" w:rsidRDefault="00430494" w:rsidP="00430494">
      <w:pPr>
        <w:rPr>
          <w:rFonts w:ascii="Times New Roman" w:hAnsi="Times New Roman" w:cs="Times New Roman"/>
        </w:rPr>
      </w:pPr>
    </w:p>
    <w:p w14:paraId="5892DABB" w14:textId="7FF607E5" w:rsidR="00430494" w:rsidRPr="00430494" w:rsidRDefault="00430494" w:rsidP="00430494">
      <w:pPr>
        <w:rPr>
          <w:rFonts w:ascii="Times New Roman" w:hAnsi="Times New Roman" w:cs="Times New Roman"/>
          <w:b/>
          <w:bCs/>
        </w:rPr>
      </w:pPr>
      <w:r w:rsidRPr="00430494">
        <w:rPr>
          <w:rFonts w:ascii="Times New Roman" w:hAnsi="Times New Roman" w:cs="Times New Roman"/>
          <w:b/>
          <w:bCs/>
        </w:rPr>
        <w:t>繼續暫停買賣</w:t>
      </w:r>
    </w:p>
    <w:p w14:paraId="2B210ACD" w14:textId="4094ECC8" w:rsidR="00430494" w:rsidRPr="00430494" w:rsidRDefault="00430494" w:rsidP="00430494">
      <w:pPr>
        <w:rPr>
          <w:rFonts w:ascii="Times New Roman" w:hAnsi="Times New Roman" w:cs="Times New Roman"/>
        </w:rPr>
      </w:pPr>
      <w:r w:rsidRPr="00430494">
        <w:rPr>
          <w:rFonts w:ascii="Times New Roman" w:hAnsi="Times New Roman" w:cs="Times New Roman"/>
        </w:rPr>
        <w:t>本公司股份已自</w:t>
      </w:r>
      <w:r w:rsidRPr="00430494">
        <w:rPr>
          <w:rFonts w:ascii="Times New Roman" w:hAnsi="Times New Roman" w:cs="Times New Roman"/>
        </w:rPr>
        <w:t>202</w:t>
      </w:r>
      <w:r w:rsidRPr="00430494">
        <w:rPr>
          <w:rFonts w:ascii="Times New Roman" w:hAnsi="Times New Roman" w:cs="Times New Roman" w:hint="eastAsia"/>
        </w:rPr>
        <w:t>5</w:t>
      </w:r>
      <w:r w:rsidRPr="00430494">
        <w:rPr>
          <w:rFonts w:ascii="Times New Roman" w:hAnsi="Times New Roman" w:cs="Times New Roman"/>
        </w:rPr>
        <w:t>年</w:t>
      </w:r>
      <w:r w:rsidRPr="00430494">
        <w:rPr>
          <w:rFonts w:ascii="Times New Roman" w:hAnsi="Times New Roman" w:cs="Times New Roman" w:hint="eastAsia"/>
        </w:rPr>
        <w:t>6</w:t>
      </w:r>
      <w:r w:rsidRPr="00430494">
        <w:rPr>
          <w:rFonts w:ascii="Times New Roman" w:hAnsi="Times New Roman" w:cs="Times New Roman"/>
        </w:rPr>
        <w:t>月</w:t>
      </w:r>
      <w:r w:rsidRPr="00430494">
        <w:rPr>
          <w:rFonts w:ascii="Times New Roman" w:hAnsi="Times New Roman" w:cs="Times New Roman" w:hint="eastAsia"/>
        </w:rPr>
        <w:t>9</w:t>
      </w:r>
      <w:r w:rsidRPr="00430494">
        <w:rPr>
          <w:rFonts w:ascii="Times New Roman" w:hAnsi="Times New Roman" w:cs="Times New Roman"/>
        </w:rPr>
        <w:t>日起於聯交所暫停買賣，並將繼續暫停買賣直至進一步通知為止。</w:t>
      </w:r>
      <w:r w:rsidR="00F75749" w:rsidRPr="00F75749">
        <w:rPr>
          <w:rFonts w:ascii="Times New Roman" w:hAnsi="Times New Roman" w:cs="Times New Roman" w:hint="eastAsia"/>
        </w:rPr>
        <w:t>本公司將於適當時候及根據上市規則的規定</w:t>
      </w:r>
      <w:proofErr w:type="gramStart"/>
      <w:r w:rsidR="00F75749" w:rsidRPr="00F75749">
        <w:rPr>
          <w:rFonts w:ascii="Times New Roman" w:hAnsi="Times New Roman" w:cs="Times New Roman" w:hint="eastAsia"/>
        </w:rPr>
        <w:t>另行刊發公告</w:t>
      </w:r>
      <w:proofErr w:type="gramEnd"/>
      <w:r w:rsidR="00F75749" w:rsidRPr="00F75749">
        <w:rPr>
          <w:rFonts w:ascii="Times New Roman" w:hAnsi="Times New Roman" w:cs="Times New Roman" w:hint="eastAsia"/>
        </w:rPr>
        <w:t>，讓股東及潛在投資者知悉</w:t>
      </w:r>
      <w:proofErr w:type="gramStart"/>
      <w:r w:rsidR="00F75749" w:rsidRPr="00F75749">
        <w:rPr>
          <w:rFonts w:ascii="Times New Roman" w:hAnsi="Times New Roman" w:cs="Times New Roman" w:hint="eastAsia"/>
        </w:rPr>
        <w:t>遵守復牌指引</w:t>
      </w:r>
      <w:proofErr w:type="gramEnd"/>
      <w:r w:rsidR="00F75749" w:rsidRPr="00F75749">
        <w:rPr>
          <w:rFonts w:ascii="Times New Roman" w:hAnsi="Times New Roman" w:cs="Times New Roman" w:hint="eastAsia"/>
        </w:rPr>
        <w:t>的最新進展。</w:t>
      </w:r>
    </w:p>
    <w:p w14:paraId="28EBB2BC" w14:textId="77777777" w:rsidR="00430494" w:rsidRPr="00430494" w:rsidRDefault="00430494" w:rsidP="00430494">
      <w:pPr>
        <w:rPr>
          <w:rFonts w:ascii="Times New Roman" w:hAnsi="Times New Roman" w:cs="Times New Roman"/>
          <w:b/>
          <w:bCs/>
        </w:rPr>
      </w:pPr>
    </w:p>
    <w:p w14:paraId="17AA9B45" w14:textId="66345036" w:rsidR="00430494" w:rsidRDefault="00430494" w:rsidP="00430494">
      <w:pPr>
        <w:rPr>
          <w:rFonts w:ascii="Times New Roman" w:eastAsia="DengXian" w:hAnsi="Times New Roman" w:cs="Times New Roman"/>
          <w:b/>
          <w:bCs/>
        </w:rPr>
      </w:pPr>
      <w:r w:rsidRPr="00430494">
        <w:rPr>
          <w:rFonts w:ascii="Times New Roman" w:hAnsi="Times New Roman" w:cs="Times New Roman"/>
          <w:b/>
          <w:bCs/>
        </w:rPr>
        <w:t>股東及潛在投資者於買賣本公司證券時務請審慎行事。</w:t>
      </w:r>
    </w:p>
    <w:p w14:paraId="134377E3" w14:textId="77777777" w:rsidR="00285F07" w:rsidRDefault="00285F07" w:rsidP="00430494">
      <w:pPr>
        <w:rPr>
          <w:rFonts w:ascii="Times New Roman" w:eastAsia="DengXian" w:hAnsi="Times New Roman" w:cs="Times New Roman"/>
          <w:b/>
          <w:bCs/>
        </w:rPr>
      </w:pPr>
    </w:p>
    <w:p w14:paraId="5971A4FC" w14:textId="77777777" w:rsidR="00285F07" w:rsidRPr="00285F07" w:rsidRDefault="00285F07" w:rsidP="00285F07">
      <w:pPr>
        <w:ind w:firstLineChars="2750" w:firstLine="6600"/>
        <w:rPr>
          <w:rFonts w:ascii="Times New Roman" w:hAnsi="Times New Roman" w:cs="Times New Roman"/>
        </w:rPr>
      </w:pPr>
      <w:r w:rsidRPr="00285F07">
        <w:rPr>
          <w:rFonts w:ascii="Times New Roman" w:hAnsi="Times New Roman" w:cs="Times New Roman"/>
        </w:rPr>
        <w:t>承董事會命</w:t>
      </w:r>
      <w:r w:rsidRPr="00285F07">
        <w:rPr>
          <w:rFonts w:ascii="Times New Roman" w:hAnsi="Times New Roman" w:cs="Times New Roman"/>
        </w:rPr>
        <w:t xml:space="preserve"> </w:t>
      </w:r>
    </w:p>
    <w:p w14:paraId="00226637" w14:textId="77777777" w:rsidR="00285F07" w:rsidRPr="00285F07" w:rsidRDefault="00285F07" w:rsidP="00285F07">
      <w:pPr>
        <w:ind w:firstLineChars="2450" w:firstLine="5886"/>
        <w:rPr>
          <w:rFonts w:ascii="Times New Roman" w:hAnsi="Times New Roman" w:cs="Times New Roman"/>
          <w:b/>
          <w:bCs/>
        </w:rPr>
      </w:pPr>
      <w:proofErr w:type="gramStart"/>
      <w:r w:rsidRPr="00285F07">
        <w:rPr>
          <w:rFonts w:ascii="Times New Roman" w:hAnsi="Times New Roman" w:cs="Times New Roman"/>
          <w:b/>
          <w:bCs/>
        </w:rPr>
        <w:t>匯</w:t>
      </w:r>
      <w:proofErr w:type="gramEnd"/>
      <w:r w:rsidRPr="00285F07">
        <w:rPr>
          <w:rFonts w:ascii="Times New Roman" w:hAnsi="Times New Roman" w:cs="Times New Roman"/>
          <w:b/>
          <w:bCs/>
        </w:rPr>
        <w:t>森股份集團有限公司</w:t>
      </w:r>
      <w:r w:rsidRPr="00285F07">
        <w:rPr>
          <w:rFonts w:ascii="Times New Roman" w:hAnsi="Times New Roman" w:cs="Times New Roman"/>
          <w:b/>
          <w:bCs/>
        </w:rPr>
        <w:t xml:space="preserve"> </w:t>
      </w:r>
    </w:p>
    <w:p w14:paraId="6B959568" w14:textId="77777777" w:rsidR="00285F07" w:rsidRPr="00285F07" w:rsidRDefault="00285F07" w:rsidP="00285F07">
      <w:pPr>
        <w:ind w:firstLineChars="2800" w:firstLine="6720"/>
        <w:rPr>
          <w:rFonts w:ascii="Times New Roman" w:hAnsi="Times New Roman" w:cs="Times New Roman"/>
          <w:i/>
          <w:iCs/>
        </w:rPr>
      </w:pPr>
      <w:r w:rsidRPr="00285F07">
        <w:rPr>
          <w:rFonts w:ascii="Times New Roman" w:hAnsi="Times New Roman" w:cs="Times New Roman"/>
          <w:i/>
          <w:iCs/>
        </w:rPr>
        <w:t>主席</w:t>
      </w:r>
      <w:r w:rsidRPr="00285F07">
        <w:rPr>
          <w:rFonts w:ascii="Times New Roman" w:hAnsi="Times New Roman" w:cs="Times New Roman"/>
          <w:i/>
          <w:iCs/>
        </w:rPr>
        <w:t xml:space="preserve"> </w:t>
      </w:r>
    </w:p>
    <w:p w14:paraId="2482E333" w14:textId="5C7ABC45" w:rsidR="00285F07" w:rsidRPr="00285F07" w:rsidRDefault="00285F07" w:rsidP="00285F07">
      <w:pPr>
        <w:ind w:firstLineChars="2700" w:firstLine="6486"/>
        <w:rPr>
          <w:rFonts w:ascii="Times New Roman" w:hAnsi="Times New Roman" w:cs="Times New Roman"/>
          <w:b/>
          <w:bCs/>
        </w:rPr>
      </w:pPr>
      <w:proofErr w:type="gramStart"/>
      <w:r w:rsidRPr="00285F07">
        <w:rPr>
          <w:rFonts w:ascii="Times New Roman" w:hAnsi="Times New Roman" w:cs="Times New Roman"/>
          <w:b/>
          <w:bCs/>
        </w:rPr>
        <w:t>吳潤陸</w:t>
      </w:r>
      <w:proofErr w:type="gramEnd"/>
      <w:r w:rsidRPr="00285F07">
        <w:rPr>
          <w:rFonts w:ascii="Times New Roman" w:hAnsi="Times New Roman" w:cs="Times New Roman"/>
          <w:b/>
          <w:bCs/>
        </w:rPr>
        <w:t xml:space="preserve"> </w:t>
      </w:r>
    </w:p>
    <w:p w14:paraId="254B6C71" w14:textId="630F0EA2" w:rsidR="00285F07" w:rsidRPr="00EB33BF" w:rsidRDefault="00285F07" w:rsidP="00430494">
      <w:pPr>
        <w:rPr>
          <w:rFonts w:ascii="Times New Roman" w:hAnsi="Times New Roman" w:cs="Times New Roman"/>
        </w:rPr>
      </w:pPr>
      <w:r w:rsidRPr="00EB33BF">
        <w:rPr>
          <w:rFonts w:ascii="Times New Roman" w:hAnsi="Times New Roman" w:cs="Times New Roman"/>
        </w:rPr>
        <w:t>香港，</w:t>
      </w:r>
      <w:r w:rsidRPr="00EB33BF">
        <w:rPr>
          <w:rFonts w:ascii="Times New Roman" w:hAnsi="Times New Roman" w:cs="Times New Roman"/>
        </w:rPr>
        <w:t>2025</w:t>
      </w:r>
      <w:r w:rsidRPr="00EB33BF">
        <w:rPr>
          <w:rFonts w:ascii="Times New Roman" w:hAnsi="Times New Roman" w:cs="Times New Roman"/>
        </w:rPr>
        <w:t>年</w:t>
      </w:r>
      <w:r w:rsidRPr="00EB33BF">
        <w:rPr>
          <w:rFonts w:ascii="Times New Roman" w:hAnsi="Times New Roman" w:cs="Times New Roman" w:hint="eastAsia"/>
        </w:rPr>
        <w:t>7</w:t>
      </w:r>
      <w:r w:rsidRPr="00EB33BF">
        <w:rPr>
          <w:rFonts w:ascii="Times New Roman" w:hAnsi="Times New Roman" w:cs="Times New Roman"/>
        </w:rPr>
        <w:t>月</w:t>
      </w:r>
      <w:r w:rsidR="00643E21" w:rsidRPr="00EB33BF">
        <w:rPr>
          <w:rFonts w:ascii="Times New Roman" w:hAnsi="Times New Roman" w:cs="Times New Roman" w:hint="eastAsia"/>
        </w:rPr>
        <w:t>28</w:t>
      </w:r>
      <w:r w:rsidRPr="00EB33BF">
        <w:rPr>
          <w:rFonts w:ascii="Times New Roman" w:hAnsi="Times New Roman" w:cs="Times New Roman"/>
        </w:rPr>
        <w:t>日</w:t>
      </w:r>
      <w:r w:rsidRPr="00EB33BF">
        <w:rPr>
          <w:rFonts w:ascii="Times New Roman" w:hAnsi="Times New Roman" w:cs="Times New Roman"/>
        </w:rPr>
        <w:t xml:space="preserve"> </w:t>
      </w:r>
    </w:p>
    <w:p w14:paraId="23C1E6BB" w14:textId="4980DCCE" w:rsidR="00285F07" w:rsidRPr="006A3F81" w:rsidRDefault="001D04D4" w:rsidP="001D04D4">
      <w:pPr>
        <w:rPr>
          <w:rFonts w:ascii="Times New Roman" w:hAnsi="Times New Roman" w:cs="Times New Roman"/>
          <w:i/>
          <w:iCs/>
        </w:rPr>
      </w:pPr>
      <w:r w:rsidRPr="001D04D4">
        <w:rPr>
          <w:rFonts w:ascii="Times New Roman" w:hAnsi="Times New Roman" w:cs="Times New Roman"/>
          <w:i/>
          <w:iCs/>
        </w:rPr>
        <w:t>於本公告日期，董事會包括</w:t>
      </w:r>
      <w:proofErr w:type="gramStart"/>
      <w:r w:rsidRPr="001D04D4">
        <w:rPr>
          <w:rFonts w:ascii="Times New Roman" w:hAnsi="Times New Roman" w:cs="Times New Roman"/>
          <w:i/>
          <w:iCs/>
        </w:rPr>
        <w:t>執行董事吳潤陸先生</w:t>
      </w:r>
      <w:proofErr w:type="gramEnd"/>
      <w:r w:rsidRPr="001D04D4">
        <w:rPr>
          <w:rFonts w:ascii="Times New Roman" w:hAnsi="Times New Roman" w:cs="Times New Roman"/>
          <w:i/>
          <w:iCs/>
        </w:rPr>
        <w:t>及曾明蘭女士；及獨立非執行董事樂可慰先生、劉炯先生及馮昭威先生。</w:t>
      </w:r>
    </w:p>
    <w:sectPr w:rsidR="00285F07" w:rsidRPr="006A3F8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35E8F" w14:textId="77777777" w:rsidR="00430494" w:rsidRDefault="00430494" w:rsidP="00430494">
      <w:pPr>
        <w:spacing w:after="0" w:line="240" w:lineRule="auto"/>
      </w:pPr>
      <w:r>
        <w:separator/>
      </w:r>
    </w:p>
  </w:endnote>
  <w:endnote w:type="continuationSeparator" w:id="0">
    <w:p w14:paraId="1381F6FB" w14:textId="77777777" w:rsidR="00430494" w:rsidRDefault="00430494" w:rsidP="0043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244B4" w14:textId="77777777" w:rsidR="00430494" w:rsidRDefault="00430494" w:rsidP="00430494">
      <w:pPr>
        <w:spacing w:after="0" w:line="240" w:lineRule="auto"/>
      </w:pPr>
      <w:r>
        <w:separator/>
      </w:r>
    </w:p>
  </w:footnote>
  <w:footnote w:type="continuationSeparator" w:id="0">
    <w:p w14:paraId="32B083F0" w14:textId="77777777" w:rsidR="00430494" w:rsidRDefault="00430494" w:rsidP="004304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7617D"/>
    <w:multiLevelType w:val="hybridMultilevel"/>
    <w:tmpl w:val="37449218"/>
    <w:lvl w:ilvl="0" w:tplc="6240942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53506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4"/>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AAC"/>
    <w:rsid w:val="00035AE8"/>
    <w:rsid w:val="00052892"/>
    <w:rsid w:val="00074849"/>
    <w:rsid w:val="000A7734"/>
    <w:rsid w:val="001D04D4"/>
    <w:rsid w:val="00260270"/>
    <w:rsid w:val="00271D66"/>
    <w:rsid w:val="00285F07"/>
    <w:rsid w:val="00430494"/>
    <w:rsid w:val="00462EB3"/>
    <w:rsid w:val="00635AAC"/>
    <w:rsid w:val="00643E21"/>
    <w:rsid w:val="00654FAA"/>
    <w:rsid w:val="00680F30"/>
    <w:rsid w:val="006A3F81"/>
    <w:rsid w:val="00710D4C"/>
    <w:rsid w:val="0073323A"/>
    <w:rsid w:val="00930BFE"/>
    <w:rsid w:val="00986A33"/>
    <w:rsid w:val="009B1C46"/>
    <w:rsid w:val="009C48DD"/>
    <w:rsid w:val="009C687C"/>
    <w:rsid w:val="00A320D0"/>
    <w:rsid w:val="00A948CA"/>
    <w:rsid w:val="00AD094E"/>
    <w:rsid w:val="00AE17B1"/>
    <w:rsid w:val="00AF21EE"/>
    <w:rsid w:val="00B87694"/>
    <w:rsid w:val="00BB3D31"/>
    <w:rsid w:val="00C07990"/>
    <w:rsid w:val="00C37DF0"/>
    <w:rsid w:val="00D84DE1"/>
    <w:rsid w:val="00E302F9"/>
    <w:rsid w:val="00EB33BF"/>
    <w:rsid w:val="00F75749"/>
    <w:rsid w:val="00F94B10"/>
    <w:rsid w:val="00FB0797"/>
    <w:rsid w:val="00FE2F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A5E040"/>
  <w15:chartTrackingRefBased/>
  <w15:docId w15:val="{B0465CA1-FA3B-44A1-811F-3AB993A0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990"/>
    <w:pPr>
      <w:widowControl w:val="0"/>
    </w:pPr>
  </w:style>
  <w:style w:type="paragraph" w:styleId="Heading1">
    <w:name w:val="heading 1"/>
    <w:basedOn w:val="Normal"/>
    <w:next w:val="Normal"/>
    <w:link w:val="Heading1Char"/>
    <w:uiPriority w:val="9"/>
    <w:qFormat/>
    <w:rsid w:val="00635AA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635AA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635AAC"/>
    <w:pPr>
      <w:keepNext/>
      <w:keepLines/>
      <w:spacing w:before="160" w:after="40"/>
      <w:outlineLvl w:val="2"/>
    </w:pPr>
    <w:rPr>
      <w:rFonts w:eastAsiaTheme="majorEastAsia"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635AAC"/>
    <w:pPr>
      <w:keepNext/>
      <w:keepLines/>
      <w:spacing w:before="160" w:after="40"/>
      <w:outlineLvl w:val="3"/>
    </w:pPr>
    <w:rPr>
      <w:rFonts w:eastAsiaTheme="majorEastAsia"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635A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5AAC"/>
    <w:pPr>
      <w:keepNext/>
      <w:keepLines/>
      <w:spacing w:before="40" w:after="0"/>
      <w:outlineLvl w:val="5"/>
    </w:pPr>
    <w:rPr>
      <w:rFonts w:eastAsiaTheme="majorEastAsia" w:cstheme="majorBidi"/>
      <w:color w:val="595959" w:themeColor="text1" w:themeTint="A6"/>
    </w:rPr>
  </w:style>
  <w:style w:type="paragraph" w:styleId="Heading7">
    <w:name w:val="heading 7"/>
    <w:basedOn w:val="Normal"/>
    <w:next w:val="Normal"/>
    <w:link w:val="Heading7Char"/>
    <w:uiPriority w:val="9"/>
    <w:semiHidden/>
    <w:unhideWhenUsed/>
    <w:qFormat/>
    <w:rsid w:val="00635AAC"/>
    <w:pPr>
      <w:keepNext/>
      <w:keepLines/>
      <w:spacing w:before="40" w:after="0"/>
      <w:ind w:leftChars="100" w:left="10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5AAC"/>
    <w:pPr>
      <w:keepNext/>
      <w:keepLines/>
      <w:spacing w:before="40" w:after="0"/>
      <w:ind w:leftChars="200" w:left="20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635AAC"/>
    <w:pPr>
      <w:keepNext/>
      <w:keepLines/>
      <w:spacing w:before="40" w:after="0"/>
      <w:ind w:leftChars="300" w:left="30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AAC"/>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635AAC"/>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635AAC"/>
    <w:rPr>
      <w:rFonts w:eastAsiaTheme="majorEastAsia"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635AAC"/>
    <w:rPr>
      <w:rFonts w:eastAsiaTheme="majorEastAsia"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635A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5AAC"/>
    <w:rPr>
      <w:rFonts w:eastAsiaTheme="majorEastAsia" w:cstheme="majorBidi"/>
      <w:color w:val="595959" w:themeColor="text1" w:themeTint="A6"/>
    </w:rPr>
  </w:style>
  <w:style w:type="character" w:customStyle="1" w:styleId="Heading7Char">
    <w:name w:val="Heading 7 Char"/>
    <w:basedOn w:val="DefaultParagraphFont"/>
    <w:link w:val="Heading7"/>
    <w:uiPriority w:val="9"/>
    <w:semiHidden/>
    <w:rsid w:val="00635A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5AAC"/>
    <w:rPr>
      <w:rFonts w:eastAsiaTheme="majorEastAsia" w:cstheme="majorBidi"/>
      <w:color w:val="272727" w:themeColor="text1" w:themeTint="D8"/>
    </w:rPr>
  </w:style>
  <w:style w:type="character" w:customStyle="1" w:styleId="Heading9Char">
    <w:name w:val="Heading 9 Char"/>
    <w:basedOn w:val="DefaultParagraphFont"/>
    <w:link w:val="Heading9"/>
    <w:uiPriority w:val="9"/>
    <w:semiHidden/>
    <w:rsid w:val="00635AAC"/>
    <w:rPr>
      <w:rFonts w:eastAsiaTheme="majorEastAsia" w:cstheme="majorBidi"/>
      <w:color w:val="272727" w:themeColor="text1" w:themeTint="D8"/>
    </w:rPr>
  </w:style>
  <w:style w:type="paragraph" w:styleId="Title">
    <w:name w:val="Title"/>
    <w:basedOn w:val="Normal"/>
    <w:next w:val="Normal"/>
    <w:link w:val="TitleChar"/>
    <w:uiPriority w:val="10"/>
    <w:qFormat/>
    <w:rsid w:val="00635A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A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A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AAC"/>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635AAC"/>
    <w:pPr>
      <w:spacing w:before="160"/>
      <w:jc w:val="center"/>
    </w:pPr>
    <w:rPr>
      <w:i/>
      <w:iCs/>
      <w:color w:val="404040" w:themeColor="text1" w:themeTint="BF"/>
    </w:rPr>
  </w:style>
  <w:style w:type="character" w:customStyle="1" w:styleId="QuoteChar">
    <w:name w:val="Quote Char"/>
    <w:basedOn w:val="DefaultParagraphFont"/>
    <w:link w:val="Quote"/>
    <w:uiPriority w:val="29"/>
    <w:rsid w:val="00635AAC"/>
    <w:rPr>
      <w:i/>
      <w:iCs/>
      <w:color w:val="404040" w:themeColor="text1" w:themeTint="BF"/>
    </w:rPr>
  </w:style>
  <w:style w:type="paragraph" w:styleId="ListParagraph">
    <w:name w:val="List Paragraph"/>
    <w:basedOn w:val="Normal"/>
    <w:uiPriority w:val="34"/>
    <w:qFormat/>
    <w:rsid w:val="00635AAC"/>
    <w:pPr>
      <w:ind w:left="720"/>
      <w:contextualSpacing/>
    </w:pPr>
  </w:style>
  <w:style w:type="character" w:styleId="IntenseEmphasis">
    <w:name w:val="Intense Emphasis"/>
    <w:basedOn w:val="DefaultParagraphFont"/>
    <w:uiPriority w:val="21"/>
    <w:qFormat/>
    <w:rsid w:val="00635AAC"/>
    <w:rPr>
      <w:i/>
      <w:iCs/>
      <w:color w:val="0F4761" w:themeColor="accent1" w:themeShade="BF"/>
    </w:rPr>
  </w:style>
  <w:style w:type="paragraph" w:styleId="IntenseQuote">
    <w:name w:val="Intense Quote"/>
    <w:basedOn w:val="Normal"/>
    <w:next w:val="Normal"/>
    <w:link w:val="IntenseQuoteChar"/>
    <w:uiPriority w:val="30"/>
    <w:qFormat/>
    <w:rsid w:val="00635A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5AAC"/>
    <w:rPr>
      <w:i/>
      <w:iCs/>
      <w:color w:val="0F4761" w:themeColor="accent1" w:themeShade="BF"/>
    </w:rPr>
  </w:style>
  <w:style w:type="character" w:styleId="IntenseReference">
    <w:name w:val="Intense Reference"/>
    <w:basedOn w:val="DefaultParagraphFont"/>
    <w:uiPriority w:val="32"/>
    <w:qFormat/>
    <w:rsid w:val="00635AAC"/>
    <w:rPr>
      <w:b/>
      <w:bCs/>
      <w:smallCaps/>
      <w:color w:val="0F4761" w:themeColor="accent1" w:themeShade="BF"/>
      <w:spacing w:val="5"/>
    </w:rPr>
  </w:style>
  <w:style w:type="paragraph" w:styleId="Header">
    <w:name w:val="header"/>
    <w:basedOn w:val="Normal"/>
    <w:link w:val="HeaderChar"/>
    <w:uiPriority w:val="99"/>
    <w:unhideWhenUsed/>
    <w:rsid w:val="0043049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430494"/>
    <w:rPr>
      <w:sz w:val="20"/>
      <w:szCs w:val="20"/>
    </w:rPr>
  </w:style>
  <w:style w:type="paragraph" w:styleId="Footer">
    <w:name w:val="footer"/>
    <w:basedOn w:val="Normal"/>
    <w:link w:val="FooterChar"/>
    <w:uiPriority w:val="99"/>
    <w:unhideWhenUsed/>
    <w:rsid w:val="0043049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43049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celia@onlineprinting.hk</dc:creator>
  <cp:keywords/>
  <dc:description/>
  <cp:lastModifiedBy>celia@onlineprinting.hk</cp:lastModifiedBy>
  <cp:revision>38</cp:revision>
  <cp:lastPrinted>2025-07-28T03:23:00Z</cp:lastPrinted>
  <dcterms:created xsi:type="dcterms:W3CDTF">2025-07-25T07:25:00Z</dcterms:created>
  <dcterms:modified xsi:type="dcterms:W3CDTF">2025-07-28T06:37:00Z</dcterms:modified>
</cp:coreProperties>
</file>