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948" w:rsidRPr="00CE47EB" w:rsidRDefault="00FB3948" w:rsidP="00D05BB5">
      <w:pPr>
        <w:rPr>
          <w:rFonts w:ascii="PMingLiU"/>
          <w:color w:val="000000"/>
          <w:kern w:val="0"/>
        </w:rPr>
      </w:pPr>
      <w:r w:rsidRPr="00CE47EB">
        <w:rPr>
          <w:rFonts w:ascii="PMingLiU" w:hint="eastAsia"/>
          <w:color w:val="000000"/>
          <w:kern w:val="0"/>
        </w:rPr>
        <w:t>香港交易及結算所有限公司及香港聯合交易所有限公司</w:t>
      </w:r>
      <w:r w:rsidR="00E802F2" w:rsidRPr="00CE47EB">
        <w:rPr>
          <w:rFonts w:ascii="PMingLiU" w:hint="eastAsia"/>
          <w:color w:val="000000"/>
          <w:kern w:val="0"/>
        </w:rPr>
        <w:t>(</w:t>
      </w:r>
      <w:r w:rsidR="00E802F2" w:rsidRPr="00CE47EB">
        <w:rPr>
          <w:rFonts w:ascii="PMingLiU"/>
          <w:color w:val="000000"/>
          <w:kern w:val="0"/>
        </w:rPr>
        <w:t>“</w:t>
      </w:r>
      <w:r w:rsidR="00E802F2" w:rsidRPr="00CE47EB">
        <w:rPr>
          <w:rFonts w:ascii="PMingLiU" w:hint="eastAsia"/>
          <w:color w:val="000000"/>
          <w:kern w:val="0"/>
        </w:rPr>
        <w:t>聯交所</w:t>
      </w:r>
      <w:r w:rsidR="00E802F2" w:rsidRPr="00CE47EB">
        <w:rPr>
          <w:rFonts w:ascii="PMingLiU"/>
          <w:color w:val="000000"/>
          <w:kern w:val="0"/>
        </w:rPr>
        <w:t>”</w:t>
      </w:r>
      <w:r w:rsidR="00E802F2" w:rsidRPr="00CE47EB">
        <w:rPr>
          <w:rFonts w:ascii="PMingLiU" w:hint="eastAsia"/>
          <w:color w:val="000000"/>
          <w:kern w:val="0"/>
        </w:rPr>
        <w:t>)</w:t>
      </w:r>
      <w:r w:rsidRPr="00CE47EB">
        <w:rPr>
          <w:rFonts w:ascii="PMingLiU" w:hint="eastAsia"/>
          <w:color w:val="000000"/>
          <w:kern w:val="0"/>
        </w:rPr>
        <w:t>對本公告的內容概不負責，對其準確性或完整性亦不發表任何聲明，並明確表示，概不對因本公告的全部或任何部份內容而產生或因倚賴該等內容而引致的任何損失承擔</w:t>
      </w:r>
    </w:p>
    <w:p w:rsidR="0016511A" w:rsidRPr="00CE47EB" w:rsidRDefault="00FB3948" w:rsidP="00FB3948">
      <w:pPr>
        <w:pStyle w:val="Default"/>
      </w:pPr>
      <w:r w:rsidRPr="00CE47EB">
        <w:rPr>
          <w:rFonts w:hint="eastAsia"/>
        </w:rPr>
        <w:t>責任。</w:t>
      </w:r>
    </w:p>
    <w:p w:rsidR="00372C6F" w:rsidRDefault="00372C6F" w:rsidP="00FB3948">
      <w:pPr>
        <w:pStyle w:val="Default"/>
        <w:rPr>
          <w:rFonts w:ascii="Times New Roman"/>
          <w:szCs w:val="18"/>
        </w:rPr>
      </w:pPr>
    </w:p>
    <w:p w:rsidR="00372C6F" w:rsidRDefault="00521536" w:rsidP="00372C6F">
      <w:pPr>
        <w:pStyle w:val="Default"/>
        <w:jc w:val="center"/>
        <w:rPr>
          <w:noProof/>
          <w:lang w:eastAsia="en-US"/>
        </w:rPr>
      </w:pPr>
      <w:r w:rsidRPr="004465EB">
        <w:rPr>
          <w:noProof/>
          <w:lang w:eastAsia="en-US"/>
        </w:rPr>
        <w:drawing>
          <wp:inline distT="0" distB="0" distL="0" distR="0">
            <wp:extent cx="1895475" cy="1333500"/>
            <wp:effectExtent l="0" t="0" r="9525" b="0"/>
            <wp:docPr id="1" name="Picture 3" descr="C:\Users\35018305\AppData\Local\Microsoft\Windows\Temporary Internet Files\Content.Outlook\2W93CT1F\hsbc logo-bilingual t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35018305\AppData\Local\Microsoft\Windows\Temporary Internet Files\Content.Outlook\2W93CT1F\hsbc logo-bilingual tc.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5475" cy="1333500"/>
                    </a:xfrm>
                    <a:prstGeom prst="rect">
                      <a:avLst/>
                    </a:prstGeom>
                    <a:noFill/>
                    <a:ln>
                      <a:noFill/>
                    </a:ln>
                  </pic:spPr>
                </pic:pic>
              </a:graphicData>
            </a:graphic>
          </wp:inline>
        </w:drawing>
      </w:r>
    </w:p>
    <w:p w:rsidR="0016511A" w:rsidRDefault="0016511A">
      <w:pPr>
        <w:autoSpaceDE w:val="0"/>
        <w:autoSpaceDN w:val="0"/>
        <w:adjustRightInd w:val="0"/>
        <w:jc w:val="center"/>
        <w:rPr>
          <w:bCs/>
          <w:kern w:val="0"/>
          <w:szCs w:val="21"/>
        </w:rPr>
      </w:pPr>
      <w:r>
        <w:rPr>
          <w:rFonts w:hint="eastAsia"/>
          <w:bCs/>
          <w:kern w:val="0"/>
          <w:szCs w:val="21"/>
        </w:rPr>
        <w:t>由</w:t>
      </w:r>
    </w:p>
    <w:p w:rsidR="003E53D5" w:rsidRDefault="00876089" w:rsidP="00876089">
      <w:pPr>
        <w:widowControl/>
        <w:autoSpaceDE w:val="0"/>
        <w:autoSpaceDN w:val="0"/>
        <w:adjustRightInd w:val="0"/>
        <w:rPr>
          <w:rFonts w:eastAsia="MHei-Bold-Identity-H" w:cs="MHei-Bold-Identity-H"/>
          <w:b/>
          <w:bCs/>
          <w:kern w:val="0"/>
          <w:sz w:val="28"/>
          <w:szCs w:val="28"/>
        </w:rPr>
      </w:pP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r>
        <w:rPr>
          <w:rFonts w:eastAsia="MHei-Bold-Identity-H" w:cs="MHei-Bold-Identity-H"/>
          <w:b/>
          <w:bCs/>
          <w:kern w:val="0"/>
          <w:sz w:val="28"/>
          <w:szCs w:val="28"/>
        </w:rPr>
        <w:tab/>
      </w:r>
    </w:p>
    <w:p w:rsidR="00876089" w:rsidRDefault="003E53D5" w:rsidP="00184567">
      <w:pPr>
        <w:widowControl/>
        <w:autoSpaceDE w:val="0"/>
        <w:autoSpaceDN w:val="0"/>
        <w:adjustRightInd w:val="0"/>
        <w:jc w:val="center"/>
        <w:rPr>
          <w:rStyle w:val="hsbcdivletfooterlinksright"/>
          <w:b/>
        </w:rPr>
      </w:pPr>
      <w:r w:rsidRPr="003E53D5">
        <w:rPr>
          <w:rStyle w:val="hsbcdivletfooterlinksright"/>
          <w:b/>
        </w:rPr>
        <w:t>香港上海</w:t>
      </w:r>
      <w:r w:rsidR="00F11566">
        <w:rPr>
          <w:rStyle w:val="hsbcdivletfooterlinksright"/>
          <w:b/>
        </w:rPr>
        <w:t>滙</w:t>
      </w:r>
      <w:r w:rsidRPr="003E53D5">
        <w:rPr>
          <w:rStyle w:val="hsbcdivletfooterlinksright"/>
          <w:b/>
        </w:rPr>
        <w:t>豐銀行有限公司</w:t>
      </w:r>
    </w:p>
    <w:p w:rsidR="002E66A3" w:rsidRPr="003E53D5" w:rsidRDefault="002E66A3" w:rsidP="00184567">
      <w:pPr>
        <w:widowControl/>
        <w:autoSpaceDE w:val="0"/>
        <w:autoSpaceDN w:val="0"/>
        <w:adjustRightInd w:val="0"/>
        <w:jc w:val="center"/>
        <w:rPr>
          <w:rFonts w:ascii="MHei-Bold-Identity-H" w:eastAsia="MHei-Bold-Identity-H" w:cs="MHei-Bold-Identity-H"/>
          <w:b/>
          <w:bCs/>
          <w:kern w:val="0"/>
          <w:sz w:val="28"/>
          <w:szCs w:val="28"/>
        </w:rPr>
      </w:pPr>
      <w:r>
        <w:rPr>
          <w:rStyle w:val="hsbcdivletfooterlinksright"/>
          <w:b/>
        </w:rPr>
        <w:t>(</w:t>
      </w:r>
      <w:r w:rsidRPr="002E66A3">
        <w:rPr>
          <w:rStyle w:val="hsbcdivletfooterlinksright"/>
          <w:b/>
        </w:rPr>
        <w:t>The Hongkong and Shanghai Banking Corporation Limited</w:t>
      </w:r>
      <w:r>
        <w:rPr>
          <w:rStyle w:val="hsbcdivletfooterlinksright"/>
          <w:b/>
        </w:rPr>
        <w:t>)</w:t>
      </w:r>
    </w:p>
    <w:p w:rsidR="0016511A" w:rsidRDefault="00876089" w:rsidP="00876089">
      <w:pPr>
        <w:autoSpaceDE w:val="0"/>
        <w:autoSpaceDN w:val="0"/>
        <w:adjustRightInd w:val="0"/>
        <w:jc w:val="center"/>
        <w:rPr>
          <w:rFonts w:eastAsia="MKai-Medium-Identity-H" w:cs="MKai-Medium-Identity-H"/>
          <w:kern w:val="0"/>
        </w:rPr>
      </w:pPr>
      <w:r>
        <w:rPr>
          <w:rFonts w:ascii="MKai-Medium-Identity-H" w:eastAsia="MKai-Medium-Identity-H" w:cs="MKai-Medium-Identity-H" w:hint="eastAsia"/>
          <w:kern w:val="0"/>
        </w:rPr>
        <w:t>（根據香港公司條例於香港註冊成立之有限公司）</w:t>
      </w:r>
    </w:p>
    <w:p w:rsidR="00184567" w:rsidRDefault="00184567" w:rsidP="00876089">
      <w:pPr>
        <w:autoSpaceDE w:val="0"/>
        <w:autoSpaceDN w:val="0"/>
        <w:adjustRightInd w:val="0"/>
        <w:jc w:val="center"/>
        <w:rPr>
          <w:rFonts w:eastAsia="MKai-Medium-Identity-H" w:cs="MKai-Medium-Identity-H"/>
          <w:kern w:val="0"/>
        </w:rPr>
      </w:pPr>
    </w:p>
    <w:p w:rsidR="00184567" w:rsidRPr="00184567" w:rsidRDefault="00184567" w:rsidP="00184567">
      <w:pPr>
        <w:widowControl/>
        <w:autoSpaceDE w:val="0"/>
        <w:autoSpaceDN w:val="0"/>
        <w:adjustRightInd w:val="0"/>
        <w:jc w:val="center"/>
        <w:rPr>
          <w:rStyle w:val="hsbcdivletfooterlinksright"/>
          <w:b/>
        </w:rPr>
      </w:pPr>
      <w:r w:rsidRPr="00184567">
        <w:rPr>
          <w:rStyle w:val="hsbcdivletfooterlinksright"/>
          <w:b/>
        </w:rPr>
        <w:t>無抵押結構性產品</w:t>
      </w:r>
    </w:p>
    <w:p w:rsidR="00184567" w:rsidRPr="00184567" w:rsidRDefault="00184567" w:rsidP="00876089">
      <w:pPr>
        <w:autoSpaceDE w:val="0"/>
        <w:autoSpaceDN w:val="0"/>
        <w:adjustRightInd w:val="0"/>
        <w:jc w:val="center"/>
        <w:rPr>
          <w:bCs/>
          <w:kern w:val="0"/>
          <w:szCs w:val="21"/>
        </w:rPr>
      </w:pPr>
    </w:p>
    <w:p w:rsidR="00A76313" w:rsidRDefault="0016511A" w:rsidP="00A92900">
      <w:pPr>
        <w:pStyle w:val="Default"/>
        <w:jc w:val="center"/>
        <w:rPr>
          <w:bCs/>
          <w:szCs w:val="21"/>
        </w:rPr>
      </w:pPr>
      <w:r>
        <w:rPr>
          <w:rFonts w:hint="eastAsia"/>
          <w:bCs/>
          <w:szCs w:val="21"/>
        </w:rPr>
        <w:t>發行</w:t>
      </w:r>
    </w:p>
    <w:p w:rsidR="00A76313" w:rsidRDefault="00A76313" w:rsidP="00A92900">
      <w:pPr>
        <w:pStyle w:val="Default"/>
        <w:jc w:val="center"/>
        <w:rPr>
          <w:bCs/>
          <w:szCs w:val="21"/>
        </w:rPr>
      </w:pPr>
    </w:p>
    <w:p w:rsidR="006F0F9B" w:rsidRPr="0076073A" w:rsidRDefault="006F3555" w:rsidP="00A92900">
      <w:pPr>
        <w:pStyle w:val="Default"/>
        <w:jc w:val="center"/>
        <w:rPr>
          <w:rFonts w:ascii="Times New Roman"/>
          <w:color w:val="auto"/>
          <w:szCs w:val="22"/>
        </w:rPr>
      </w:pPr>
      <w:r w:rsidRPr="0076073A">
        <w:rPr>
          <w:rFonts w:ascii="Times New Roman" w:hint="eastAsia"/>
          <w:color w:val="auto"/>
          <w:szCs w:val="22"/>
        </w:rPr>
        <w:t>關於</w:t>
      </w:r>
    </w:p>
    <w:p w:rsidR="00E71727" w:rsidRPr="0076073A" w:rsidRDefault="006F0F9B" w:rsidP="006F0F9B">
      <w:pPr>
        <w:pStyle w:val="Default"/>
        <w:jc w:val="center"/>
        <w:rPr>
          <w:rFonts w:ascii="Times New Roman"/>
          <w:color w:val="auto"/>
          <w:szCs w:val="22"/>
        </w:rPr>
      </w:pPr>
      <w:r w:rsidRPr="0076073A">
        <w:rPr>
          <w:rFonts w:ascii="Times New Roman" w:hint="eastAsia"/>
          <w:color w:val="auto"/>
          <w:szCs w:val="22"/>
        </w:rPr>
        <w:t>歐式現金結算</w:t>
      </w:r>
      <w:r w:rsidR="005A5622">
        <w:rPr>
          <w:rFonts w:ascii="Times New Roman"/>
          <w:color w:val="auto"/>
          <w:szCs w:val="22"/>
        </w:rPr>
        <w:t>R</w:t>
      </w:r>
      <w:r w:rsidRPr="0076073A">
        <w:rPr>
          <w:rFonts w:ascii="Times New Roman" w:hint="eastAsia"/>
          <w:color w:val="auto"/>
          <w:szCs w:val="22"/>
        </w:rPr>
        <w:t>類可</w:t>
      </w:r>
      <w:r w:rsidR="00381195" w:rsidRPr="0076073A">
        <w:rPr>
          <w:rFonts w:ascii="Times New Roman" w:hint="eastAsia"/>
          <w:color w:val="auto"/>
          <w:szCs w:val="22"/>
        </w:rPr>
        <w:t>收</w:t>
      </w:r>
      <w:r w:rsidRPr="0076073A">
        <w:rPr>
          <w:rFonts w:ascii="Times New Roman" w:hint="eastAsia"/>
          <w:color w:val="auto"/>
          <w:szCs w:val="22"/>
        </w:rPr>
        <w:t>回牛</w:t>
      </w:r>
      <w:r w:rsidRPr="0076073A">
        <w:rPr>
          <w:rFonts w:ascii="Times New Roman" w:hint="eastAsia"/>
          <w:color w:val="auto"/>
          <w:szCs w:val="22"/>
        </w:rPr>
        <w:t>/</w:t>
      </w:r>
      <w:r w:rsidRPr="0076073A">
        <w:rPr>
          <w:rFonts w:ascii="Times New Roman" w:hint="eastAsia"/>
          <w:color w:val="auto"/>
          <w:szCs w:val="22"/>
        </w:rPr>
        <w:t>熊證（「牛熊證」）</w:t>
      </w:r>
    </w:p>
    <w:p w:rsidR="00072F02" w:rsidRPr="0076073A" w:rsidRDefault="00072F02" w:rsidP="006F0F9B">
      <w:pPr>
        <w:pStyle w:val="Default"/>
        <w:jc w:val="center"/>
        <w:rPr>
          <w:rFonts w:ascii="Times New Roman"/>
          <w:color w:val="auto"/>
          <w:szCs w:val="22"/>
        </w:rPr>
      </w:pPr>
    </w:p>
    <w:p w:rsidR="0016511A" w:rsidRPr="0076073A" w:rsidRDefault="00072F02" w:rsidP="006F0F9B">
      <w:pPr>
        <w:pStyle w:val="Default"/>
        <w:jc w:val="center"/>
        <w:rPr>
          <w:rFonts w:ascii="Times New Roman"/>
          <w:color w:val="auto"/>
          <w:szCs w:val="22"/>
        </w:rPr>
      </w:pPr>
      <w:r w:rsidRPr="0076073A">
        <w:rPr>
          <w:rFonts w:ascii="Times New Roman" w:hint="eastAsia"/>
          <w:color w:val="auto"/>
          <w:szCs w:val="22"/>
        </w:rPr>
        <w:t>發生</w:t>
      </w:r>
      <w:r w:rsidR="00981E04" w:rsidRPr="0076073A">
        <w:rPr>
          <w:rFonts w:ascii="Times New Roman" w:hint="eastAsia"/>
          <w:color w:val="auto"/>
          <w:szCs w:val="22"/>
        </w:rPr>
        <w:t>強制收回事件及提早到期通告</w:t>
      </w:r>
    </w:p>
    <w:p w:rsidR="00904F5D" w:rsidRPr="0076073A" w:rsidRDefault="00904F5D">
      <w:pPr>
        <w:pStyle w:val="Default"/>
        <w:jc w:val="both"/>
        <w:rPr>
          <w:rFonts w:ascii="Times New Roman"/>
          <w:color w:val="auto"/>
          <w:szCs w:val="22"/>
        </w:rPr>
      </w:pPr>
    </w:p>
    <w:p w:rsidR="0016511A" w:rsidRPr="0076073A" w:rsidRDefault="0016511A">
      <w:pPr>
        <w:pStyle w:val="Default"/>
        <w:jc w:val="both"/>
        <w:rPr>
          <w:rFonts w:ascii="Times New Roman"/>
          <w:color w:val="auto"/>
          <w:szCs w:val="22"/>
        </w:rPr>
      </w:pPr>
      <w:r w:rsidRPr="0076073A">
        <w:rPr>
          <w:rFonts w:ascii="Times New Roman" w:hint="eastAsia"/>
          <w:color w:val="auto"/>
          <w:szCs w:val="22"/>
        </w:rPr>
        <w:t>本公佈中所有未界定的詞語跟牛熊證的條款及細則</w:t>
      </w:r>
      <w:r w:rsidR="00807D2F" w:rsidRPr="0076073A">
        <w:rPr>
          <w:rFonts w:hint="eastAsia"/>
          <w:color w:val="auto"/>
        </w:rPr>
        <w:t>（</w:t>
      </w:r>
      <w:r w:rsidRPr="0076073A">
        <w:rPr>
          <w:rFonts w:ascii="Times New Roman" w:hint="eastAsia"/>
          <w:color w:val="auto"/>
          <w:szCs w:val="22"/>
        </w:rPr>
        <w:t>「</w:t>
      </w:r>
      <w:r w:rsidRPr="0090645D">
        <w:rPr>
          <w:rFonts w:ascii="Times New Roman" w:hint="eastAsia"/>
          <w:b/>
          <w:color w:val="auto"/>
          <w:szCs w:val="22"/>
        </w:rPr>
        <w:t>細則</w:t>
      </w:r>
      <w:r w:rsidRPr="0076073A">
        <w:rPr>
          <w:rFonts w:ascii="Times New Roman" w:hint="eastAsia"/>
          <w:color w:val="auto"/>
          <w:szCs w:val="22"/>
        </w:rPr>
        <w:t>」）已界定的詞語具有相同涵義。</w:t>
      </w:r>
    </w:p>
    <w:p w:rsidR="0016511A" w:rsidRPr="0076073A" w:rsidRDefault="0016511A">
      <w:pPr>
        <w:pStyle w:val="Default"/>
        <w:jc w:val="center"/>
        <w:rPr>
          <w:rFonts w:ascii="Times New Roman"/>
          <w:color w:val="auto"/>
          <w:szCs w:val="22"/>
        </w:rPr>
      </w:pPr>
    </w:p>
    <w:p w:rsidR="0016511A" w:rsidRPr="0076073A" w:rsidRDefault="00016F45" w:rsidP="0069507F">
      <w:pPr>
        <w:pStyle w:val="Default"/>
        <w:jc w:val="both"/>
      </w:pPr>
      <w:r w:rsidRPr="00807D2F">
        <w:rPr>
          <w:rFonts w:hint="eastAsia"/>
        </w:rPr>
        <w:t>香港上海</w:t>
      </w:r>
      <w:r w:rsidR="00F11566" w:rsidRPr="0076073A">
        <w:t>滙</w:t>
      </w:r>
      <w:r w:rsidRPr="0076073A">
        <w:rPr>
          <w:rFonts w:hint="eastAsia"/>
        </w:rPr>
        <w:t>豐銀行有限公司</w:t>
      </w:r>
      <w:r w:rsidR="0016511A" w:rsidRPr="0076073A">
        <w:rPr>
          <w:rFonts w:hint="eastAsia"/>
        </w:rPr>
        <w:t>（「</w:t>
      </w:r>
      <w:r w:rsidR="0016511A" w:rsidRPr="0090645D">
        <w:rPr>
          <w:rFonts w:hint="eastAsia"/>
          <w:b/>
        </w:rPr>
        <w:t>發行人</w:t>
      </w:r>
      <w:r w:rsidR="0016511A" w:rsidRPr="0076073A">
        <w:rPr>
          <w:rFonts w:hint="eastAsia"/>
        </w:rPr>
        <w:t>」）宣佈，</w:t>
      </w:r>
      <w:r w:rsidR="00981E04" w:rsidRPr="0076073A">
        <w:rPr>
          <w:rFonts w:hint="eastAsia"/>
        </w:rPr>
        <w:t>下表列出之牛熊證已於</w:t>
      </w:r>
      <w:r w:rsidR="002C7B9D" w:rsidRPr="002C7B9D">
        <w:rPr>
          <w:rFonts w:hAnsi="PMingLiU"/>
        </w:rPr>
        <w:t>2025年10月13日</w:t>
      </w:r>
      <w:r w:rsidR="0016511A" w:rsidRPr="00854EA9">
        <w:rPr>
          <w:rFonts w:hAnsi="PMingLiU" w:hint="eastAsia"/>
        </w:rPr>
        <w:t>（</w:t>
      </w:r>
      <w:r w:rsidR="0016511A" w:rsidRPr="0076073A">
        <w:rPr>
          <w:rFonts w:hAnsi="PMingLiU" w:hint="eastAsia"/>
        </w:rPr>
        <w:t>「</w:t>
      </w:r>
      <w:r w:rsidR="0016511A" w:rsidRPr="0090645D">
        <w:rPr>
          <w:rFonts w:hAnsi="PMingLiU" w:hint="eastAsia"/>
          <w:b/>
        </w:rPr>
        <w:t>強制收回事件日期</w:t>
      </w:r>
      <w:r w:rsidR="0016511A" w:rsidRPr="0076073A">
        <w:rPr>
          <w:rFonts w:hAnsi="PMingLiU" w:hint="eastAsia"/>
        </w:rPr>
        <w:t>」）</w:t>
      </w:r>
      <w:r w:rsidR="004B6332" w:rsidRPr="0076073A">
        <w:rPr>
          <w:rFonts w:hAnsi="PMingLiU"/>
        </w:rPr>
        <w:t>在聯交所開市前時段</w:t>
      </w:r>
      <w:r w:rsidR="00244622" w:rsidRPr="00244622">
        <w:rPr>
          <w:rFonts w:hAnsi="PMingLiU" w:hint="eastAsia"/>
        </w:rPr>
        <w:t>﹑持續交易時段或收市競價交易時段（視情況而定）</w:t>
      </w:r>
      <w:r w:rsidR="00C80D07" w:rsidRPr="0051465A">
        <w:rPr>
          <w:rFonts w:hAnsi="PMingLiU" w:hint="eastAsia"/>
        </w:rPr>
        <w:t>於下表註明的時間</w:t>
      </w:r>
      <w:r w:rsidR="00700C31" w:rsidRPr="0076073A">
        <w:rPr>
          <w:rFonts w:hint="eastAsia"/>
        </w:rPr>
        <w:t>（</w:t>
      </w:r>
      <w:r w:rsidR="0016511A" w:rsidRPr="007448FD">
        <w:rPr>
          <w:rFonts w:hAnsi="PMingLiU" w:hint="eastAsia"/>
        </w:rPr>
        <w:t>「</w:t>
      </w:r>
      <w:r w:rsidR="0016511A" w:rsidRPr="0090645D">
        <w:rPr>
          <w:rFonts w:hAnsi="PMingLiU" w:hint="eastAsia"/>
          <w:b/>
        </w:rPr>
        <w:t>強制收回事件時間</w:t>
      </w:r>
      <w:r w:rsidR="0016511A" w:rsidRPr="0076073A">
        <w:rPr>
          <w:rFonts w:hAnsi="PMingLiU" w:hint="eastAsia"/>
        </w:rPr>
        <w:t>」）</w:t>
      </w:r>
      <w:r w:rsidR="0016511A" w:rsidRPr="0076073A">
        <w:rPr>
          <w:rFonts w:hint="eastAsia"/>
        </w:rPr>
        <w:t>發生強制收回事件（「</w:t>
      </w:r>
      <w:r w:rsidR="0016511A" w:rsidRPr="0090645D">
        <w:rPr>
          <w:rFonts w:hint="eastAsia"/>
          <w:b/>
        </w:rPr>
        <w:t>強制收回事件</w:t>
      </w:r>
      <w:r w:rsidR="0016511A" w:rsidRPr="0076073A">
        <w:rPr>
          <w:rFonts w:hint="eastAsia"/>
        </w:rPr>
        <w:t>」），而牛熊證已自動到期</w:t>
      </w:r>
      <w:r w:rsidR="0016511A" w:rsidRPr="0076073A">
        <w:rPr>
          <w:rFonts w:hAnsi="PMingLiU" w:hint="eastAsia"/>
        </w:rPr>
        <w:t>。</w:t>
      </w:r>
      <w:r w:rsidR="0016511A" w:rsidRPr="00807D2F">
        <w:rPr>
          <w:rFonts w:hint="eastAsia"/>
        </w:rPr>
        <w:t>因此，聯交所已代表發行人暫停牛熊證買賣，而牛熊證將於強制收回事件日期營業時間結束後撤銷上市地位</w:t>
      </w:r>
      <w:r w:rsidR="0016511A" w:rsidRPr="0076073A">
        <w:rPr>
          <w:rFonts w:hAnsi="PMingLiU" w:hint="eastAsia"/>
        </w:rPr>
        <w:t>。</w:t>
      </w:r>
      <w:r w:rsidR="000F6977" w:rsidRPr="0076073A">
        <w:t>發行人將就牛熊證持有人持有的牛熊證的每</w:t>
      </w:r>
      <w:r w:rsidR="00E802F2" w:rsidRPr="0076073A">
        <w:rPr>
          <w:rFonts w:hint="eastAsia"/>
        </w:rPr>
        <w:t>買賣單位</w:t>
      </w:r>
      <w:r w:rsidR="000F6977" w:rsidRPr="0076073A">
        <w:t>，根據細則於結算日向每名牛熊證持有人（如</w:t>
      </w:r>
      <w:r w:rsidR="00E802F2" w:rsidRPr="0076073A">
        <w:rPr>
          <w:rFonts w:hint="eastAsia"/>
        </w:rPr>
        <w:t>發行人</w:t>
      </w:r>
      <w:r w:rsidR="000F6977" w:rsidRPr="0076073A">
        <w:t>於強制收回事件日期存置之登記冊所示）支付</w:t>
      </w:r>
      <w:r w:rsidR="00E802F2" w:rsidRPr="0076073A">
        <w:rPr>
          <w:rFonts w:hint="eastAsia"/>
        </w:rPr>
        <w:t>剩餘價值</w:t>
      </w:r>
      <w:r w:rsidR="000F6977" w:rsidRPr="0076073A">
        <w:t>（如有）。</w:t>
      </w:r>
      <w:r w:rsidR="0016511A" w:rsidRPr="0076073A">
        <w:t xml:space="preserve"> </w:t>
      </w:r>
    </w:p>
    <w:p w:rsidR="0016511A" w:rsidRDefault="0016511A">
      <w:pPr>
        <w:pStyle w:val="Default"/>
        <w:jc w:val="both"/>
        <w:rPr>
          <w:rFonts w:ascii="Times New Roman"/>
          <w:szCs w:val="22"/>
        </w:rPr>
      </w:pPr>
    </w:p>
    <w:p w:rsidR="007302A3" w:rsidRDefault="007302A3" w:rsidP="007302A3">
      <w:pPr>
        <w:pStyle w:val="Default"/>
        <w:jc w:val="both"/>
        <w:rPr>
          <w:color w:val="auto"/>
          <w:kern w:val="2"/>
        </w:rPr>
      </w:pPr>
      <w:r>
        <w:rPr>
          <w:rFonts w:ascii="Times New Roman" w:hint="eastAsia"/>
          <w:color w:val="auto"/>
        </w:rPr>
        <w:t>市場參與者</w:t>
      </w:r>
      <w:r w:rsidR="00730CBD" w:rsidRPr="00730CBD">
        <w:rPr>
          <w:rFonts w:ascii="Times New Roman" w:hint="eastAsia"/>
          <w:color w:val="auto"/>
        </w:rPr>
        <w:t>（「</w:t>
      </w:r>
      <w:r w:rsidR="00730CBD" w:rsidRPr="0090645D">
        <w:rPr>
          <w:rFonts w:ascii="Times New Roman" w:hint="eastAsia"/>
          <w:b/>
          <w:color w:val="auto"/>
        </w:rPr>
        <w:t>市</w:t>
      </w:r>
      <w:r w:rsidR="00730CBD" w:rsidRPr="0090645D">
        <w:rPr>
          <w:rFonts w:ascii="Times New Roman"/>
          <w:b/>
          <w:color w:val="auto"/>
        </w:rPr>
        <w:t xml:space="preserve"> </w:t>
      </w:r>
      <w:r w:rsidR="00730CBD" w:rsidRPr="0090645D">
        <w:rPr>
          <w:rFonts w:ascii="Times New Roman" w:hint="eastAsia"/>
          <w:b/>
          <w:color w:val="auto"/>
        </w:rPr>
        <w:t>場</w:t>
      </w:r>
      <w:r w:rsidR="00730CBD" w:rsidRPr="0090645D">
        <w:rPr>
          <w:rFonts w:ascii="Times New Roman"/>
          <w:b/>
          <w:color w:val="auto"/>
        </w:rPr>
        <w:t xml:space="preserve"> </w:t>
      </w:r>
      <w:r w:rsidR="00730CBD" w:rsidRPr="0090645D">
        <w:rPr>
          <w:rFonts w:ascii="Times New Roman" w:hint="eastAsia"/>
          <w:b/>
          <w:color w:val="auto"/>
        </w:rPr>
        <w:t>參</w:t>
      </w:r>
      <w:r w:rsidR="00730CBD" w:rsidRPr="0090645D">
        <w:rPr>
          <w:rFonts w:ascii="Times New Roman"/>
          <w:b/>
          <w:color w:val="auto"/>
        </w:rPr>
        <w:t xml:space="preserve"> </w:t>
      </w:r>
      <w:r w:rsidR="00730CBD" w:rsidRPr="0090645D">
        <w:rPr>
          <w:rFonts w:ascii="Times New Roman" w:hint="eastAsia"/>
          <w:b/>
          <w:color w:val="auto"/>
        </w:rPr>
        <w:t>與</w:t>
      </w:r>
      <w:r w:rsidR="00730CBD" w:rsidRPr="0090645D">
        <w:rPr>
          <w:rFonts w:ascii="Times New Roman"/>
          <w:b/>
          <w:color w:val="auto"/>
        </w:rPr>
        <w:t xml:space="preserve"> </w:t>
      </w:r>
      <w:r w:rsidR="00730CBD" w:rsidRPr="0090645D">
        <w:rPr>
          <w:rFonts w:ascii="Times New Roman" w:hint="eastAsia"/>
          <w:b/>
          <w:color w:val="auto"/>
        </w:rPr>
        <w:t>者</w:t>
      </w:r>
      <w:r w:rsidR="00730CBD" w:rsidRPr="00730CBD">
        <w:rPr>
          <w:rFonts w:ascii="Times New Roman" w:hint="eastAsia"/>
          <w:color w:val="auto"/>
        </w:rPr>
        <w:t>」）</w:t>
      </w:r>
      <w:r>
        <w:rPr>
          <w:rFonts w:ascii="Times New Roman" w:hint="eastAsia"/>
          <w:color w:val="auto"/>
        </w:rPr>
        <w:t>亦可在強制</w:t>
      </w:r>
      <w:r w:rsidRPr="00730CBD">
        <w:rPr>
          <w:rFonts w:ascii="Times New Roman" w:hint="eastAsia"/>
          <w:color w:val="auto"/>
        </w:rPr>
        <w:t>收回</w:t>
      </w:r>
      <w:r>
        <w:rPr>
          <w:rFonts w:ascii="Times New Roman" w:hint="eastAsia"/>
          <w:color w:val="auto"/>
        </w:rPr>
        <w:t>事件日參考發行人的網站</w:t>
      </w:r>
      <w:hyperlink r:id="rId7" w:history="1">
        <w:r>
          <w:rPr>
            <w:rStyle w:val="Hyperlink"/>
            <w:rFonts w:hint="eastAsia"/>
          </w:rPr>
          <w:t>https://www.warrants.hsbc.com.hk/tc/index</w:t>
        </w:r>
      </w:hyperlink>
      <w:r>
        <w:rPr>
          <w:rFonts w:hint="eastAsia"/>
        </w:rPr>
        <w:t xml:space="preserve"> 及聯交所網站</w:t>
      </w:r>
      <w:hyperlink r:id="rId8" w:history="1">
        <w:r>
          <w:rPr>
            <w:rStyle w:val="Hyperlink"/>
            <w:rFonts w:hint="eastAsia"/>
          </w:rPr>
          <w:t>https://www.hkex.com.hk/chi/cbbc/mce/mcetoday_c.htm</w:t>
        </w:r>
      </w:hyperlink>
      <w:r>
        <w:rPr>
          <w:rStyle w:val="Hyperlink"/>
          <w:rFonts w:hint="eastAsia"/>
        </w:rPr>
        <w:t xml:space="preserve"> </w:t>
      </w:r>
      <w:r>
        <w:rPr>
          <w:rFonts w:ascii="Times New Roman" w:hint="eastAsia"/>
          <w:color w:val="auto"/>
        </w:rPr>
        <w:t>以得知強制</w:t>
      </w:r>
      <w:r>
        <w:rPr>
          <w:rFonts w:hint="eastAsia"/>
        </w:rPr>
        <w:t>收回</w:t>
      </w:r>
      <w:r>
        <w:rPr>
          <w:rFonts w:ascii="Times New Roman" w:hint="eastAsia"/>
          <w:color w:val="auto"/>
        </w:rPr>
        <w:t>事件時間。</w:t>
      </w:r>
    </w:p>
    <w:p w:rsidR="007302A3" w:rsidRDefault="007302A3" w:rsidP="00351482"/>
    <w:p w:rsidR="0016511A" w:rsidRDefault="000F6977" w:rsidP="00351482">
      <w:r>
        <w:t>支付</w:t>
      </w:r>
      <w:r w:rsidR="00351482">
        <w:rPr>
          <w:rFonts w:hint="eastAsia"/>
        </w:rPr>
        <w:t>剩餘價值</w:t>
      </w:r>
      <w:r>
        <w:t>（如有）將構成發行人全面及最終履行有關牛熊證的責任。待作出付款後，發行人根據牛熊證於強制收回</w:t>
      </w:r>
      <w:r w:rsidR="00351482">
        <w:rPr>
          <w:rFonts w:hint="eastAsia"/>
        </w:rPr>
        <w:t>事件</w:t>
      </w:r>
      <w:r>
        <w:t>日</w:t>
      </w:r>
      <w:r w:rsidR="00351482">
        <w:rPr>
          <w:rFonts w:hint="eastAsia"/>
        </w:rPr>
        <w:t>期</w:t>
      </w:r>
      <w:r>
        <w:t>後概無對牛熊證持有人承擔任何責任。</w:t>
      </w:r>
    </w:p>
    <w:p w:rsidR="007302A3" w:rsidRDefault="007302A3" w:rsidP="0051465A">
      <w:pPr>
        <w:pStyle w:val="Default"/>
        <w:rPr>
          <w:rFonts w:ascii="Times New Roman"/>
          <w:szCs w:val="22"/>
        </w:rPr>
      </w:pPr>
    </w:p>
    <w:p w:rsidR="00E02F55" w:rsidRPr="00642388" w:rsidRDefault="0016511A" w:rsidP="00E9315F">
      <w:pPr>
        <w:pStyle w:val="Default"/>
        <w:rPr>
          <w:rFonts w:ascii="Times New Roman"/>
          <w:color w:val="auto"/>
          <w:szCs w:val="22"/>
        </w:rPr>
      </w:pPr>
      <w:r>
        <w:rPr>
          <w:rFonts w:ascii="Times New Roman" w:hint="eastAsia"/>
          <w:szCs w:val="22"/>
        </w:rPr>
        <w:t>市場參與者務請注意，所有強制收回事件後交易將不獲確認，</w:t>
      </w:r>
      <w:r w:rsidRPr="0076073A">
        <w:rPr>
          <w:rFonts w:ascii="Times New Roman" w:hint="eastAsia"/>
          <w:color w:val="auto"/>
          <w:szCs w:val="22"/>
        </w:rPr>
        <w:t>及將由聯交所於</w:t>
      </w:r>
      <w:r w:rsidR="005B149E" w:rsidRPr="00854EA9">
        <w:rPr>
          <w:rFonts w:hAnsi="PMingLiU" w:hint="eastAsia"/>
        </w:rPr>
        <w:t>強制收回事件日</w:t>
      </w:r>
      <w:r w:rsidR="006C1703" w:rsidRPr="00854EA9">
        <w:rPr>
          <w:rFonts w:hAnsi="PMingLiU" w:hint="eastAsia"/>
        </w:rPr>
        <w:t>期</w:t>
      </w:r>
      <w:r w:rsidRPr="0076073A">
        <w:rPr>
          <w:rFonts w:ascii="Times New Roman" w:hint="eastAsia"/>
          <w:color w:val="auto"/>
          <w:szCs w:val="22"/>
        </w:rPr>
        <w:t>或緊隨交易日予以取消。</w:t>
      </w:r>
      <w:r w:rsidR="00154CB6" w:rsidRPr="0076073A">
        <w:rPr>
          <w:rFonts w:ascii="Times New Roman" w:hint="eastAsia"/>
          <w:color w:val="auto"/>
          <w:szCs w:val="22"/>
        </w:rPr>
        <w:t>凡提述牛熊證的</w:t>
      </w:r>
      <w:r w:rsidR="00E9315F">
        <w:rPr>
          <w:rFonts w:ascii="MingLiU" w:eastAsia="MingLiU" w:cs="MingLiU" w:hint="eastAsia"/>
          <w:sz w:val="18"/>
          <w:szCs w:val="18"/>
          <w:lang w:eastAsia="en-US"/>
        </w:rPr>
        <w:t>「</w:t>
      </w:r>
      <w:r w:rsidR="00154CB6" w:rsidRPr="00642388">
        <w:rPr>
          <w:rFonts w:ascii="Times New Roman" w:hint="eastAsia"/>
          <w:b/>
          <w:color w:val="auto"/>
          <w:szCs w:val="22"/>
        </w:rPr>
        <w:t>強制收回事件後交易</w:t>
      </w:r>
      <w:r w:rsidR="00E9315F">
        <w:rPr>
          <w:rFonts w:ascii="MingLiU" w:eastAsia="MingLiU" w:cs="MingLiU" w:hint="eastAsia"/>
          <w:sz w:val="18"/>
          <w:szCs w:val="18"/>
          <w:lang w:eastAsia="en-US"/>
        </w:rPr>
        <w:t>」</w:t>
      </w:r>
      <w:r w:rsidR="00154CB6" w:rsidRPr="0076073A">
        <w:rPr>
          <w:rFonts w:ascii="Times New Roman"/>
          <w:color w:val="auto"/>
          <w:szCs w:val="22"/>
        </w:rPr>
        <w:t>指</w:t>
      </w:r>
      <w:r w:rsidR="00E9315F">
        <w:rPr>
          <w:rFonts w:ascii="Times New Roman" w:hint="eastAsia"/>
          <w:color w:val="auto"/>
          <w:szCs w:val="22"/>
        </w:rPr>
        <w:t>(i)</w:t>
      </w:r>
      <w:r w:rsidR="00E9315F">
        <w:rPr>
          <w:rFonts w:ascii="Times New Roman" w:hint="eastAsia"/>
          <w:color w:val="auto"/>
          <w:szCs w:val="22"/>
        </w:rPr>
        <w:t>就發生於聯交所開市前時段的強制</w:t>
      </w:r>
      <w:r w:rsidR="00E9315F" w:rsidRPr="00E9315F">
        <w:rPr>
          <w:rFonts w:ascii="Times New Roman" w:hint="eastAsia"/>
          <w:color w:val="auto"/>
          <w:szCs w:val="22"/>
        </w:rPr>
        <w:t>收回事件而言，</w:t>
      </w:r>
      <w:r w:rsidR="00D01450" w:rsidRPr="0051465A">
        <w:rPr>
          <w:rFonts w:ascii="Times New Roman" w:hint="eastAsia"/>
          <w:color w:val="auto"/>
          <w:szCs w:val="22"/>
        </w:rPr>
        <w:t>在開市前時段內達成的所有牛熊證競價交易及在有關時段的對盤前時段結束後達成之所有人手交易</w:t>
      </w:r>
      <w:r w:rsidR="00E9315F" w:rsidRPr="00E9315F">
        <w:rPr>
          <w:rFonts w:ascii="Times New Roman" w:hint="eastAsia"/>
          <w:color w:val="auto"/>
          <w:szCs w:val="22"/>
        </w:rPr>
        <w:t>；及</w:t>
      </w:r>
      <w:r w:rsidR="00E9315F">
        <w:rPr>
          <w:rFonts w:ascii="Times New Roman" w:hint="eastAsia"/>
          <w:color w:val="auto"/>
          <w:szCs w:val="22"/>
        </w:rPr>
        <w:t>(ii)</w:t>
      </w:r>
      <w:r w:rsidR="00E9315F" w:rsidRPr="00E9315F">
        <w:rPr>
          <w:rFonts w:ascii="Times New Roman" w:hint="eastAsia"/>
          <w:color w:val="auto"/>
          <w:szCs w:val="22"/>
        </w:rPr>
        <w:t>就發生於聯交所持續交易時段的強制</w:t>
      </w:r>
      <w:r w:rsidR="00E9315F" w:rsidRPr="00642388">
        <w:rPr>
          <w:rFonts w:ascii="Times New Roman" w:hint="eastAsia"/>
          <w:color w:val="auto"/>
          <w:szCs w:val="22"/>
        </w:rPr>
        <w:t>收回</w:t>
      </w:r>
      <w:r w:rsidR="00E9315F" w:rsidRPr="00E9315F">
        <w:rPr>
          <w:rFonts w:ascii="Times New Roman" w:hint="eastAsia"/>
          <w:color w:val="auto"/>
          <w:szCs w:val="22"/>
        </w:rPr>
        <w:t>事件而言，在發生強制性收回事件後經自動對盤或人手達成的</w:t>
      </w:r>
      <w:r w:rsidR="00E9315F">
        <w:rPr>
          <w:rFonts w:ascii="Times New Roman" w:hint="eastAsia"/>
          <w:color w:val="auto"/>
          <w:szCs w:val="22"/>
        </w:rPr>
        <w:t>所有牛熊證交易。為釋疑問，就發生於聯交所收市競價交易時段的強制</w:t>
      </w:r>
      <w:r w:rsidR="00E9315F" w:rsidRPr="00E9315F">
        <w:rPr>
          <w:rFonts w:ascii="Times New Roman" w:hint="eastAsia"/>
          <w:color w:val="auto"/>
          <w:szCs w:val="22"/>
        </w:rPr>
        <w:t>收回事件而言，並沒有任何強制收回事件後之交易</w:t>
      </w:r>
      <w:r w:rsidR="00D01450" w:rsidRPr="0051465A">
        <w:rPr>
          <w:rFonts w:ascii="Times New Roman"/>
          <w:color w:val="auto"/>
          <w:szCs w:val="22"/>
        </w:rPr>
        <w:t>。</w:t>
      </w:r>
    </w:p>
    <w:p w:rsidR="00154CB6" w:rsidRDefault="00154CB6">
      <w:pPr>
        <w:pStyle w:val="Default"/>
        <w:jc w:val="both"/>
        <w:rPr>
          <w:rFonts w:hAnsi="PMingLiU"/>
          <w:szCs w:val="22"/>
        </w:rPr>
      </w:pPr>
    </w:p>
    <w:p w:rsidR="0016511A" w:rsidRDefault="0016511A">
      <w:pPr>
        <w:pStyle w:val="Default"/>
        <w:jc w:val="both"/>
        <w:rPr>
          <w:rFonts w:hAnsi="PMingLiU"/>
          <w:szCs w:val="22"/>
        </w:rPr>
      </w:pPr>
      <w:r>
        <w:rPr>
          <w:rFonts w:hAnsi="PMingLiU" w:hint="eastAsia"/>
          <w:szCs w:val="22"/>
        </w:rPr>
        <w:t>在聯交所涉及任何強制收回事件後交易的有關參與者（「</w:t>
      </w:r>
      <w:r w:rsidRPr="0090645D">
        <w:rPr>
          <w:rFonts w:hAnsi="PMingLiU" w:hint="eastAsia"/>
          <w:b/>
          <w:szCs w:val="22"/>
        </w:rPr>
        <w:t>聯交所參與者</w:t>
      </w:r>
      <w:r>
        <w:rPr>
          <w:rFonts w:hAnsi="PMingLiU" w:hint="eastAsia"/>
          <w:szCs w:val="22"/>
        </w:rPr>
        <w:t>」）可參考聯交所透過聯交所參與者</w:t>
      </w:r>
      <w:r w:rsidR="000F461C" w:rsidRPr="000F461C">
        <w:rPr>
          <w:rFonts w:hAnsi="PMingLiU" w:hint="eastAsia"/>
          <w:szCs w:val="22"/>
        </w:rPr>
        <w:t>「e 通訊」</w:t>
      </w:r>
      <w:r w:rsidR="00AD5947">
        <w:rPr>
          <w:rFonts w:hAnsi="PMingLiU" w:hint="eastAsia"/>
          <w:szCs w:val="22"/>
        </w:rPr>
        <w:t>發佈</w:t>
      </w:r>
      <w:r>
        <w:rPr>
          <w:rFonts w:hAnsi="PMingLiU" w:hint="eastAsia"/>
          <w:szCs w:val="22"/>
        </w:rPr>
        <w:t>的成交資料檔案，了解有關強制收回事件的其他資料。有關聯交所參與者必須以強制收回事件時間，檢查本身的交易，並就任何已取消的</w:t>
      </w:r>
      <w:r>
        <w:rPr>
          <w:rFonts w:ascii="Times New Roman" w:hint="eastAsia"/>
          <w:szCs w:val="22"/>
        </w:rPr>
        <w:t>牛熊證交易知會其客戶</w:t>
      </w:r>
      <w:r>
        <w:rPr>
          <w:rFonts w:hAnsi="PMingLiU" w:hint="eastAsia"/>
          <w:szCs w:val="22"/>
        </w:rPr>
        <w:t>。</w:t>
      </w:r>
      <w:r>
        <w:rPr>
          <w:rFonts w:ascii="Times New Roman" w:hint="eastAsia"/>
          <w:szCs w:val="22"/>
        </w:rPr>
        <w:t>倘若存在任何差異，則必須盡快向聯交所提出以作調整</w:t>
      </w:r>
      <w:r>
        <w:rPr>
          <w:rFonts w:hAnsi="PMingLiU" w:hint="eastAsia"/>
          <w:szCs w:val="22"/>
        </w:rPr>
        <w:t>。</w:t>
      </w:r>
    </w:p>
    <w:p w:rsidR="00272EF6" w:rsidRDefault="00272EF6">
      <w:pPr>
        <w:pStyle w:val="Default"/>
        <w:jc w:val="both"/>
        <w:rPr>
          <w:rFonts w:ascii="Times New Roman"/>
          <w:szCs w:val="22"/>
        </w:rPr>
      </w:pPr>
    </w:p>
    <w:tbl>
      <w:tblPr>
        <w:tblW w:w="62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20"/>
        <w:gridCol w:w="960"/>
        <w:gridCol w:w="1500"/>
        <w:gridCol w:w="1360"/>
        <w:gridCol w:w="1220"/>
      </w:tblGrid>
      <w:tr w:rsidR="00BA3DED" w:rsidRPr="005A5622" w:rsidTr="00A7356A">
        <w:trPr>
          <w:trHeight w:val="585"/>
        </w:trPr>
        <w:tc>
          <w:tcPr>
            <w:tcW w:w="122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bookmarkStart w:id="0" w:name="RANGE!AE3"/>
            <w:bookmarkStart w:id="1" w:name="RANGE!AE3:AI3"/>
            <w:bookmarkEnd w:id="0"/>
            <w:r w:rsidRPr="005A5622">
              <w:rPr>
                <w:rFonts w:ascii="PMingLiU" w:hAnsi="PMingLiU" w:cs="PMingLiU"/>
                <w:b/>
                <w:bCs/>
                <w:kern w:val="0"/>
                <w:sz w:val="22"/>
                <w:szCs w:val="22"/>
                <w:lang w:eastAsia="zh-CN"/>
              </w:rPr>
              <w:t>股份代號</w:t>
            </w:r>
            <w:bookmarkEnd w:id="1"/>
          </w:p>
        </w:tc>
        <w:tc>
          <w:tcPr>
            <w:tcW w:w="96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PMingLiU" w:hAnsi="PMingLiU" w:cs="PMingLiU"/>
                <w:b/>
                <w:bCs/>
                <w:kern w:val="0"/>
                <w:sz w:val="22"/>
                <w:szCs w:val="22"/>
                <w:lang w:eastAsia="zh-CN"/>
              </w:rPr>
              <w:t>類別</w:t>
            </w:r>
          </w:p>
        </w:tc>
        <w:tc>
          <w:tcPr>
            <w:tcW w:w="1500" w:type="dxa"/>
            <w:shd w:val="clear" w:color="auto" w:fill="auto"/>
            <w:vAlign w:val="center"/>
            <w:hideMark/>
          </w:tcPr>
          <w:p w:rsidR="00BA3DED" w:rsidRPr="005A5622" w:rsidRDefault="00BA3DED" w:rsidP="00A7356A">
            <w:pPr>
              <w:widowControl/>
              <w:rPr>
                <w:rFonts w:ascii="SimSun" w:eastAsia="SimSun" w:hAnsi="SimSun" w:cs="Arial"/>
                <w:b/>
                <w:bCs/>
                <w:kern w:val="0"/>
                <w:sz w:val="22"/>
                <w:szCs w:val="22"/>
                <w:lang w:eastAsia="zh-CN"/>
              </w:rPr>
            </w:pPr>
            <w:r w:rsidRPr="005A5622">
              <w:rPr>
                <w:rFonts w:ascii="SimSun" w:eastAsia="SimSun" w:hAnsi="SimSun" w:cs="Arial" w:hint="eastAsia"/>
                <w:b/>
                <w:bCs/>
                <w:kern w:val="0"/>
                <w:sz w:val="22"/>
                <w:szCs w:val="22"/>
                <w:lang w:eastAsia="zh-CN"/>
              </w:rPr>
              <w:t>強制收回事件時間</w:t>
            </w:r>
          </w:p>
        </w:tc>
        <w:tc>
          <w:tcPr>
            <w:tcW w:w="136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SimSun" w:eastAsia="SimSun" w:hAnsi="SimSun" w:hint="eastAsia"/>
                <w:b/>
                <w:bCs/>
                <w:kern w:val="0"/>
                <w:sz w:val="22"/>
                <w:szCs w:val="22"/>
                <w:lang w:eastAsia="zh-CN"/>
              </w:rPr>
              <w:t>發行數量</w:t>
            </w:r>
            <w:r w:rsidRPr="005A5622">
              <w:rPr>
                <w:rFonts w:ascii="SimSun" w:eastAsia="SimSun" w:hAnsi="SimSun" w:hint="eastAsia"/>
                <w:b/>
                <w:bCs/>
                <w:kern w:val="0"/>
                <w:sz w:val="22"/>
                <w:szCs w:val="22"/>
                <w:lang w:eastAsia="zh-CN"/>
              </w:rPr>
              <w:br/>
            </w:r>
            <w:r w:rsidRPr="005A5622">
              <w:rPr>
                <w:rFonts w:eastAsia="Times New Roman"/>
                <w:b/>
                <w:bCs/>
                <w:kern w:val="0"/>
                <w:sz w:val="22"/>
                <w:szCs w:val="22"/>
                <w:lang w:eastAsia="zh-CN"/>
              </w:rPr>
              <w:t>(</w:t>
            </w:r>
            <w:r w:rsidRPr="005A5622">
              <w:rPr>
                <w:rFonts w:ascii="SimSun" w:eastAsia="SimSun" w:hAnsi="SimSun" w:hint="eastAsia"/>
                <w:b/>
                <w:bCs/>
                <w:kern w:val="0"/>
                <w:sz w:val="22"/>
                <w:szCs w:val="22"/>
                <w:lang w:eastAsia="zh-CN"/>
              </w:rPr>
              <w:t>牛熊證</w:t>
            </w:r>
            <w:r w:rsidRPr="005A5622">
              <w:rPr>
                <w:rFonts w:eastAsia="Times New Roman"/>
                <w:b/>
                <w:bCs/>
                <w:kern w:val="0"/>
                <w:sz w:val="22"/>
                <w:szCs w:val="22"/>
                <w:lang w:eastAsia="zh-CN"/>
              </w:rPr>
              <w:t>)</w:t>
            </w:r>
          </w:p>
        </w:tc>
        <w:tc>
          <w:tcPr>
            <w:tcW w:w="1220" w:type="dxa"/>
            <w:shd w:val="clear" w:color="auto" w:fill="auto"/>
            <w:vAlign w:val="center"/>
            <w:hideMark/>
          </w:tcPr>
          <w:p w:rsidR="00BA3DED" w:rsidRPr="005A5622" w:rsidRDefault="00BA3DED" w:rsidP="00A7356A">
            <w:pPr>
              <w:widowControl/>
              <w:rPr>
                <w:rFonts w:eastAsia="Times New Roman"/>
                <w:b/>
                <w:bCs/>
                <w:kern w:val="0"/>
                <w:sz w:val="22"/>
                <w:szCs w:val="22"/>
                <w:lang w:eastAsia="zh-CN"/>
              </w:rPr>
            </w:pPr>
            <w:r w:rsidRPr="005A5622">
              <w:rPr>
                <w:rFonts w:ascii="PMingLiU" w:hAnsi="PMingLiU" w:cs="PMingLiU"/>
                <w:b/>
                <w:bCs/>
                <w:kern w:val="0"/>
                <w:sz w:val="22"/>
                <w:szCs w:val="22"/>
                <w:lang w:eastAsia="zh-CN"/>
              </w:rPr>
              <w:t>相關資</w:t>
            </w:r>
            <w:r w:rsidRPr="005A5622">
              <w:rPr>
                <w:rFonts w:ascii="MingLiU" w:eastAsia="MingLiU" w:hAnsi="MingLiU" w:hint="eastAsia"/>
                <w:b/>
                <w:bCs/>
                <w:kern w:val="0"/>
                <w:sz w:val="22"/>
                <w:szCs w:val="22"/>
                <w:lang w:eastAsia="zh-CN"/>
              </w:rPr>
              <w:t>產</w:t>
            </w:r>
          </w:p>
        </w:tc>
      </w:tr>
      <w:tr>
        <w:tc>
          <w:p>
            <w:r>
              <w:t>59448</w:t>
            </w:r>
          </w:p>
        </w:tc>
        <w:tc>
          <w:p>
            <w:r>
              <w:t>牛證</w:t>
            </w:r>
          </w:p>
        </w:tc>
        <w:tc>
          <w:p>
            <w:r>
              <w:t>9時20分08秒</w:t>
            </w:r>
          </w:p>
        </w:tc>
        <w:tc>
          <w:p>
            <w:r>
              <w:t>60,000,000 份</w:t>
            </w:r>
          </w:p>
        </w:tc>
        <w:tc>
          <w:p>
            <w:r>
              <w:t>阿里巴巴集團控股有限公司</w:t>
            </w:r>
          </w:p>
        </w:tc>
      </w:tr>
      <w:tr>
        <w:tc>
          <w:p>
            <w:r>
              <w:t>63291</w:t>
            </w:r>
          </w:p>
        </w:tc>
        <w:tc>
          <w:p>
            <w:r>
              <w:t>牛證</w:t>
            </w:r>
          </w:p>
        </w:tc>
        <w:tc>
          <w:p>
            <w:r>
              <w:t>9時20分08秒</w:t>
            </w:r>
          </w:p>
        </w:tc>
        <w:tc>
          <w:p>
            <w:r>
              <w:t>60,000,000 份</w:t>
            </w:r>
          </w:p>
        </w:tc>
        <w:tc>
          <w:p>
            <w:r>
              <w:t>康方生物科技(開曼)有限公司</w:t>
            </w:r>
          </w:p>
        </w:tc>
      </w:tr>
      <w:tr>
        <w:tc>
          <w:p>
            <w:r>
              <w:t>59454</w:t>
            </w:r>
          </w:p>
        </w:tc>
        <w:tc>
          <w:p>
            <w:r>
              <w:t>牛證</w:t>
            </w:r>
          </w:p>
        </w:tc>
        <w:tc>
          <w:p>
            <w:r>
              <w:t>9時20分08秒</w:t>
            </w:r>
          </w:p>
        </w:tc>
        <w:tc>
          <w:p>
            <w:r>
              <w:t>100,000,000 份</w:t>
            </w:r>
          </w:p>
        </w:tc>
        <w:tc>
          <w:p>
            <w:r>
              <w:t>騰訊控股有限公司</w:t>
            </w:r>
          </w:p>
        </w:tc>
      </w:tr>
      <w:tr>
        <w:tc>
          <w:p>
            <w:r>
              <w:t>59456</w:t>
            </w:r>
          </w:p>
        </w:tc>
        <w:tc>
          <w:p>
            <w:r>
              <w:t>牛證</w:t>
            </w:r>
          </w:p>
        </w:tc>
        <w:tc>
          <w:p>
            <w:r>
              <w:t>9時20分08秒</w:t>
            </w:r>
          </w:p>
        </w:tc>
        <w:tc>
          <w:p>
            <w:r>
              <w:t>100,000,000 份</w:t>
            </w:r>
          </w:p>
        </w:tc>
        <w:tc>
          <w:p>
            <w:r>
              <w:t>小米集團</w:t>
            </w:r>
          </w:p>
        </w:tc>
      </w:tr>
      <w:tr>
        <w:tc>
          <w:p>
            <w:r>
              <w:t>62280</w:t>
            </w:r>
          </w:p>
        </w:tc>
        <w:tc>
          <w:p>
            <w:r>
              <w:t>牛證</w:t>
            </w:r>
          </w:p>
        </w:tc>
        <w:tc>
          <w:p>
            <w:r>
              <w:t>9時20分08秒</w:t>
            </w:r>
          </w:p>
        </w:tc>
        <w:tc>
          <w:p>
            <w:r>
              <w:t>100,000,000 份</w:t>
            </w:r>
          </w:p>
        </w:tc>
        <w:tc>
          <w:p>
            <w:r>
              <w:t>騰訊控股有限公司</w:t>
            </w:r>
          </w:p>
        </w:tc>
      </w:tr>
      <w:tr>
        <w:tc>
          <w:p>
            <w:r>
              <w:t>55626</w:t>
            </w:r>
          </w:p>
        </w:tc>
        <w:tc>
          <w:p>
            <w:r>
              <w:t>牛證</w:t>
            </w:r>
          </w:p>
        </w:tc>
        <w:tc>
          <w:p>
            <w:r>
              <w:t>9時20分08秒</w:t>
            </w:r>
          </w:p>
        </w:tc>
        <w:tc>
          <w:p>
            <w:r>
              <w:t>50,000,000 份</w:t>
            </w:r>
          </w:p>
        </w:tc>
        <w:tc>
          <w:p>
            <w:r>
              <w:t>快手科技</w:t>
            </w:r>
          </w:p>
        </w:tc>
      </w:tr>
      <w:tr>
        <w:tc>
          <w:p>
            <w:r>
              <w:t>59983</w:t>
            </w:r>
          </w:p>
        </w:tc>
        <w:tc>
          <w:p>
            <w:r>
              <w:t>牛證</w:t>
            </w:r>
          </w:p>
        </w:tc>
        <w:tc>
          <w:p>
            <w:r>
              <w:t>9時20分08秒</w:t>
            </w:r>
          </w:p>
        </w:tc>
        <w:tc>
          <w:p>
            <w:r>
              <w:t>60,000,000 份</w:t>
            </w:r>
          </w:p>
        </w:tc>
        <w:tc>
          <w:p>
            <w:r>
              <w:t>理想汽車</w:t>
            </w:r>
          </w:p>
        </w:tc>
      </w:tr>
      <w:tr>
        <w:tc>
          <w:p>
            <w:r>
              <w:t>65618</w:t>
            </w:r>
          </w:p>
        </w:tc>
        <w:tc>
          <w:p>
            <w:r>
              <w:t>牛證</w:t>
            </w:r>
          </w:p>
        </w:tc>
        <w:tc>
          <w:p>
            <w:r>
              <w:t>9時20分08秒</w:t>
            </w:r>
          </w:p>
        </w:tc>
        <w:tc>
          <w:p>
            <w:r>
              <w:t>100,000,000 份</w:t>
            </w:r>
          </w:p>
        </w:tc>
        <w:tc>
          <w:p>
            <w:r>
              <w:t>小米集團</w:t>
            </w:r>
          </w:p>
        </w:tc>
      </w:tr>
      <w:tr>
        <w:tc>
          <w:p>
            <w:r>
              <w:t>64487</w:t>
            </w:r>
          </w:p>
        </w:tc>
        <w:tc>
          <w:p>
            <w:r>
              <w:t>牛證</w:t>
            </w:r>
          </w:p>
        </w:tc>
        <w:tc>
          <w:p>
            <w:r>
              <w:t>9時20分08秒</w:t>
            </w:r>
          </w:p>
        </w:tc>
        <w:tc>
          <w:p>
            <w:r>
              <w:t>60,000,000 份</w:t>
            </w:r>
          </w:p>
        </w:tc>
        <w:tc>
          <w:p>
            <w:r>
              <w:t>阿里巴巴集團控股有限公司</w:t>
            </w:r>
          </w:p>
        </w:tc>
      </w:tr>
      <w:tr>
        <w:tc>
          <w:p>
            <w:r>
              <w:t>59503</w:t>
            </w:r>
          </w:p>
        </w:tc>
        <w:tc>
          <w:p>
            <w:r>
              <w:t>牛證</w:t>
            </w:r>
          </w:p>
        </w:tc>
        <w:tc>
          <w:p>
            <w:r>
              <w:t>9時20分08秒</w:t>
            </w:r>
          </w:p>
        </w:tc>
        <w:tc>
          <w:p>
            <w:r>
              <w:t>100,000,000 份</w:t>
            </w:r>
          </w:p>
        </w:tc>
        <w:tc>
          <w:p>
            <w:r>
              <w:t xml:space="preserve">吉利汽車控股有限公司 </w:t>
            </w:r>
          </w:p>
        </w:tc>
      </w:tr>
      <w:tr>
        <w:tc>
          <w:p>
            <w:r>
              <w:t>59506</w:t>
            </w:r>
          </w:p>
        </w:tc>
        <w:tc>
          <w:p>
            <w:r>
              <w:t>牛證</w:t>
            </w:r>
          </w:p>
        </w:tc>
        <w:tc>
          <w:p>
            <w:r>
              <w:t>9時20分08秒</w:t>
            </w:r>
          </w:p>
        </w:tc>
        <w:tc>
          <w:p>
            <w:r>
              <w:t>60,000,000 份</w:t>
            </w:r>
          </w:p>
        </w:tc>
        <w:tc>
          <w:p>
            <w:r>
              <w:t>阿里巴巴集團控股有限公司</w:t>
            </w:r>
          </w:p>
        </w:tc>
      </w:tr>
    </w:tbl>
    <w:p w:rsidR="002D1789" w:rsidRPr="002C7B9D" w:rsidRDefault="002D1789" w:rsidP="002D1789">
      <w:pPr>
        <w:jc w:val="both"/>
        <w:rPr>
          <w:rFonts w:ascii="PMingLiU" w:hAnsi="PMingLiU" w:cs="Arial"/>
          <w:kern w:val="0"/>
          <w:sz w:val="22"/>
          <w:szCs w:val="22"/>
          <w:lang w:eastAsia="en-US"/>
        </w:rPr>
      </w:pPr>
      <w:bookmarkStart w:id="2" w:name="_GoBack"/>
      <w:bookmarkEnd w:id="2"/>
    </w:p>
    <w:p w:rsidR="002D1789" w:rsidRDefault="002D1789">
      <w:pPr>
        <w:pStyle w:val="Default"/>
        <w:jc w:val="both"/>
        <w:rPr>
          <w:rFonts w:ascii="Times New Roman"/>
          <w:color w:val="auto"/>
          <w:szCs w:val="22"/>
        </w:rPr>
      </w:pPr>
    </w:p>
    <w:p w:rsidR="0016511A" w:rsidRPr="0076073A" w:rsidRDefault="0016511A">
      <w:pPr>
        <w:pStyle w:val="Default"/>
        <w:jc w:val="both"/>
        <w:rPr>
          <w:rFonts w:ascii="Times New Roman"/>
          <w:color w:val="auto"/>
          <w:szCs w:val="22"/>
        </w:rPr>
      </w:pPr>
      <w:r w:rsidRPr="0076073A">
        <w:rPr>
          <w:rFonts w:ascii="Times New Roman" w:hint="eastAsia"/>
          <w:color w:val="auto"/>
          <w:szCs w:val="22"/>
        </w:rPr>
        <w:t>香港，</w:t>
      </w:r>
      <w:r w:rsidR="002C7B9D" w:rsidRPr="002C7B9D">
        <w:rPr>
          <w:rFonts w:hAnsi="PMingLiU"/>
        </w:rPr>
        <w:t>2025年10月13日</w:t>
      </w:r>
    </w:p>
    <w:p w:rsidR="0016511A" w:rsidRDefault="0016511A">
      <w:pPr>
        <w:pStyle w:val="Default"/>
        <w:jc w:val="both"/>
        <w:rPr>
          <w:rFonts w:ascii="Times New Roman"/>
          <w:szCs w:val="22"/>
        </w:rPr>
      </w:pPr>
    </w:p>
    <w:p w:rsidR="0016511A" w:rsidRDefault="0016511A">
      <w:pPr>
        <w:pStyle w:val="Default"/>
        <w:jc w:val="both"/>
        <w:rPr>
          <w:rFonts w:ascii="Times New Roman"/>
          <w:szCs w:val="22"/>
        </w:rPr>
      </w:pPr>
    </w:p>
    <w:sectPr w:rsidR="0016511A" w:rsidSect="004F3971">
      <w:footerReference w:type="even" r:id="rId9"/>
      <w:footerReference w:type="default" r:id="rId10"/>
      <w:footerReference w:type="first" r:id="rId11"/>
      <w:pgSz w:w="11906" w:h="16838"/>
      <w:pgMar w:top="1440" w:right="1800" w:bottom="1440" w:left="180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FC6" w:rsidRDefault="00C57FC6">
      <w:r>
        <w:separator/>
      </w:r>
    </w:p>
  </w:endnote>
  <w:endnote w:type="continuationSeparator" w:id="0">
    <w:p w:rsidR="00C57FC6" w:rsidRDefault="00C57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Hei-Bold-Identity-H">
    <w:altName w:val="Malgun Gothic Semilight"/>
    <w:panose1 w:val="00000000000000000000"/>
    <w:charset w:val="88"/>
    <w:family w:val="auto"/>
    <w:notTrueType/>
    <w:pitch w:val="default"/>
    <w:sig w:usb0="00000000" w:usb1="08080000" w:usb2="00000010" w:usb3="00000000" w:csb0="00100000" w:csb1="00000000"/>
  </w:font>
  <w:font w:name="MKai-Medium-Identity-H">
    <w:altName w:val="Malgun Gothic Semilight"/>
    <w:panose1 w:val="00000000000000000000"/>
    <w:charset w:val="88"/>
    <w:family w:val="auto"/>
    <w:notTrueType/>
    <w:pitch w:val="default"/>
    <w:sig w:usb0="00000000" w:usb1="08080000" w:usb2="00000010" w:usb3="00000000" w:csb0="00100000"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B7D" w:rsidRDefault="00AB5AB7">
    <w:pPr>
      <w:pStyle w:val="Footer"/>
    </w:pPr>
    <w:r>
      <w:t>PUBLIC</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482" w:rsidRDefault="005A5622" w:rsidP="000E5BD0">
    <w:pPr>
      <w:pStyle w:val="Footer"/>
      <w:jc w:val="center"/>
    </w:pPr>
    <w:r>
      <w:rPr>
        <w:noProof/>
        <w:lang w:eastAsia="en-US"/>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2" name="MSIPCM15b04746aab97bf9a424ffce" descr="{&quot;HashCode&quot;:-80542239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A5622" w:rsidRPr="005A5622" w:rsidRDefault="005A5622" w:rsidP="005A5622">
                          <w:pPr>
                            <w:jc w:val="center"/>
                            <w:rPr>
                              <w:rFonts w:ascii="Calibri" w:hAnsi="Calibri" w:cs="Calibri"/>
                              <w:color w:val="000000"/>
                              <w:sz w:val="20"/>
                            </w:rPr>
                          </w:pPr>
                          <w:r w:rsidRPr="005A5622">
                            <w:rPr>
                              <w:rFonts w:ascii="Calibri" w:hAnsi="Calibri" w:cs="Calibri"/>
                              <w:color w:val="000000"/>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15b04746aab97bf9a424ffce" o:spid="_x0000_s1026" type="#_x0000_t202" alt="{&quot;HashCode&quot;:-805422396,&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XH3LFwMAADYGAAAOAAAAZHJzL2Uyb0RvYy54bWysVEtv2zAMvg/YfzB02GmpH3Ee9uoUaYps BdI2QDr0LMtyLMyWXElpnBX976NkO226HYZhF4kiKYr8+InnF01VOk9UKiZ4gvwzDzmUE5Exvk3Q 9/vlYIocpTHPcCk4TdCBKnQx+/jhfF/HNBCFKDMqHQjCVbyvE1RoXceuq0hBK6zORE05GHMhK6zh KLduJvEeolelG3je2N0LmdVSEKoUaK9aI5rZ+HlOib7Lc0W1UyYIctN2lXZNzerOznG8lbguGOnS wP+QRYUZh0ePoa6wxs5Ost9CVYxIoUSuz4ioXJHnjFBbA1Tje++q2RS4prYWAEfVR5jU/wtLbp/W 0mFZggLkcFxBi2421+vFjT9KvXASjjFOo0maRzgMwjwnFDkZVQQQfP70uBP6yzesioXIaHuKB1Nv FAbBMBp/7uyUbQvdWachMKQzPLBMF51+FI2O+nWJCa0o7++0LkshNJWt3AW45hltugDttpaswvJw 4rUBCgA3Oz+/u3sv6k7jHR9e0bx/E5Qvhhr7WsWA0KYGjHRzKRqgeK9XoDQdb3JZmR166YAdSHY4 Eos22iGgnIzG3tAHEwFbMBl6I8s89/V2LZX+SkXlGCFBErK2fMJPK6UhE3DtXcxjXCxZWVryltzZ J2g8hJAnFrhRcqOBJCBGJ7WkfI78IPQug2iwHE8ng3AZjgbRxJsOPD+6jMZeGIVXyxcTzw/jgmUZ 5SvGaf9B/PDvCNh91Zba9oucpKpEyTJTh8nNVLcopfOE4aemwIEfBmgo4o2Xe5qONUN1/W6rdE3P 2t4YSTdp0zUyFdkB+igF4AutUDVZMnh0hZVeYwm/HpQwyfQdLHkpAFTRScgphPz5J73xByzAipw9 TJEEqccdlvBLymsO3zTywxDCansAQb7Vpr2W76qFgLJ9m5UVja8uezGXonqAQTc3r4EJcwJvAk69 uNBwAgMMSkLncyvDgKmxXvFNTUzoHuT75gHLuuOZBvhuRT9ncPyObq2vucnFfKdFziwXDbAtmgC9 OcBwsk3oBqmZfm/P1ut13M9+AQAA//8DAFBLAwQUAAYACAAAACEAn9VB7N8AAAALAQAADwAAAGRy cy9kb3ducmV2LnhtbEyPzU7DMBCE70h9B2uRuFE7BVIa4lQIxAUJVS2IsxNvfpp4HcVum7w9zoke d2Y0+026HU3Hzji4xpKEaCmAIRVWN1RJ+Pn+uH8G5rwirTpLKGFCB9tscZOqRNsL7fF88BULJeQS JaH2vk84d0WNRrml7ZGCV9rBKB/OoeJ6UJdQbjq+EiLmRjUUPtSqx7cai/ZwMhIed5u85MfWHL+m z2lq2vL3PS+lvLsdX1+AeRz9fxhm/IAOWWDK7Ym0Y52EMMQHNY7EGtjsRxsRA8tn7elhDTxL+fWG 7A8AAP//AwBQSwECLQAUAAYACAAAACEAtoM4kv4AAADhAQAAEwAAAAAAAAAAAAAAAAAAAAAAW0Nv bnRlbnRfVHlwZXNdLnhtbFBLAQItABQABgAIAAAAIQA4/SH/1gAAAJQBAAALAAAAAAAAAAAAAAAA AC8BAABfcmVscy8ucmVsc1BLAQItABQABgAIAAAAIQDiXH3LFwMAADYGAAAOAAAAAAAAAAAAAAAA AC4CAABkcnMvZTJvRG9jLnhtbFBLAQItABQABgAIAAAAIQCf1UHs3wAAAAsBAAAPAAAAAAAAAAAA AAAAAHEFAABkcnMvZG93bnJldi54bWxQSwUGAAAAAAQABADzAAAAfQYAAAAA " o:allowincell="f" filled="f" stroked="f" strokeweight=".5pt">
              <v:fill o:detectmouseclick="t"/>
              <v:textbox inset=",0,,0">
                <w:txbxContent>
                  <w:p w:rsidR="005A5622" w:rsidRPr="005A5622" w:rsidRDefault="005A5622" w:rsidP="005A5622">
                    <w:pPr>
                      <w:jc w:val="center"/>
                      <w:rPr>
                        <w:rFonts w:ascii="Calibri" w:hAnsi="Calibri" w:cs="Calibri"/>
                        <w:color w:val="000000"/>
                        <w:sz w:val="20"/>
                      </w:rPr>
                    </w:pPr>
                    <w:r w:rsidRPr="005A5622">
                      <w:rPr>
                        <w:rFonts w:ascii="Calibri" w:hAnsi="Calibri" w:cs="Calibri"/>
                        <w:color w:val="000000"/>
                        <w:sz w:val="20"/>
                      </w:rPr>
                      <w:t>PUBLIC</w:t>
                    </w:r>
                  </w:p>
                </w:txbxContent>
              </v:textbox>
              <w10:wrap anchorx="page" anchory="page"/>
            </v:shape>
          </w:pict>
        </mc:Fallback>
      </mc:AlternateContent>
    </w:r>
    <w:r w:rsidR="00AB5AB7">
      <w:rPr>
        <w:rStyle w:val="PageNumber"/>
      </w:rPr>
      <w:t xml:space="preserve"> - </w:t>
    </w:r>
    <w:r w:rsidR="00351482">
      <w:rPr>
        <w:rStyle w:val="PageNumber"/>
      </w:rPr>
      <w:fldChar w:fldCharType="begin"/>
    </w:r>
    <w:r w:rsidR="00351482">
      <w:rPr>
        <w:rStyle w:val="PageNumber"/>
      </w:rPr>
      <w:instrText xml:space="preserve"> PAGE </w:instrText>
    </w:r>
    <w:r w:rsidR="00351482">
      <w:rPr>
        <w:rStyle w:val="PageNumber"/>
      </w:rPr>
      <w:fldChar w:fldCharType="separate"/>
    </w:r>
    <w:r w:rsidR="00BA3DED">
      <w:rPr>
        <w:rStyle w:val="PageNumber"/>
        <w:noProof/>
      </w:rPr>
      <w:t>2</w:t>
    </w:r>
    <w:r w:rsidR="00351482">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B7D" w:rsidRDefault="00AB5AB7">
    <w:pPr>
      <w:pStyle w:val="Footer"/>
    </w:pPr>
    <w:r>
      <w:t>PUBLIC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FC6" w:rsidRDefault="00C57FC6">
      <w:r>
        <w:separator/>
      </w:r>
    </w:p>
  </w:footnote>
  <w:footnote w:type="continuationSeparator" w:id="0">
    <w:p w:rsidR="00C57FC6" w:rsidRDefault="00C57F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InvalidXml/>
  <w:ignoreMixedContent/>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7E2"/>
    <w:rsid w:val="00010F44"/>
    <w:rsid w:val="00016F45"/>
    <w:rsid w:val="00026E7E"/>
    <w:rsid w:val="00072F02"/>
    <w:rsid w:val="00090634"/>
    <w:rsid w:val="0009676A"/>
    <w:rsid w:val="000A0C52"/>
    <w:rsid w:val="000A28CC"/>
    <w:rsid w:val="000C0417"/>
    <w:rsid w:val="000C3A2B"/>
    <w:rsid w:val="000C3BE8"/>
    <w:rsid w:val="000E5BD0"/>
    <w:rsid w:val="000E66F0"/>
    <w:rsid w:val="000F461C"/>
    <w:rsid w:val="000F6977"/>
    <w:rsid w:val="00114B7D"/>
    <w:rsid w:val="00117368"/>
    <w:rsid w:val="00154CB6"/>
    <w:rsid w:val="0016511A"/>
    <w:rsid w:val="00166E25"/>
    <w:rsid w:val="00183D1A"/>
    <w:rsid w:val="00184567"/>
    <w:rsid w:val="001927D7"/>
    <w:rsid w:val="00195F5B"/>
    <w:rsid w:val="001B15F1"/>
    <w:rsid w:val="001C607E"/>
    <w:rsid w:val="001D65B5"/>
    <w:rsid w:val="00205046"/>
    <w:rsid w:val="002134A9"/>
    <w:rsid w:val="00232DD9"/>
    <w:rsid w:val="00244622"/>
    <w:rsid w:val="00272EF6"/>
    <w:rsid w:val="00287C83"/>
    <w:rsid w:val="002A2691"/>
    <w:rsid w:val="002B6C5D"/>
    <w:rsid w:val="002B7A4F"/>
    <w:rsid w:val="002C17DE"/>
    <w:rsid w:val="002C7B9D"/>
    <w:rsid w:val="002D1789"/>
    <w:rsid w:val="002E66A3"/>
    <w:rsid w:val="00306D8F"/>
    <w:rsid w:val="00316AF8"/>
    <w:rsid w:val="00351482"/>
    <w:rsid w:val="00352C0C"/>
    <w:rsid w:val="00353625"/>
    <w:rsid w:val="003613CE"/>
    <w:rsid w:val="00372C6F"/>
    <w:rsid w:val="00381195"/>
    <w:rsid w:val="00383309"/>
    <w:rsid w:val="003902E9"/>
    <w:rsid w:val="003A77BD"/>
    <w:rsid w:val="003B1271"/>
    <w:rsid w:val="003B5F03"/>
    <w:rsid w:val="003E4B66"/>
    <w:rsid w:val="003E53D5"/>
    <w:rsid w:val="003F2F12"/>
    <w:rsid w:val="004138B5"/>
    <w:rsid w:val="00422384"/>
    <w:rsid w:val="00426968"/>
    <w:rsid w:val="00471595"/>
    <w:rsid w:val="0048406A"/>
    <w:rsid w:val="00496FA7"/>
    <w:rsid w:val="004A01C7"/>
    <w:rsid w:val="004B6332"/>
    <w:rsid w:val="004C6B1C"/>
    <w:rsid w:val="004F3971"/>
    <w:rsid w:val="004F6259"/>
    <w:rsid w:val="004F76EB"/>
    <w:rsid w:val="0051465A"/>
    <w:rsid w:val="00521536"/>
    <w:rsid w:val="00543EDC"/>
    <w:rsid w:val="005649D1"/>
    <w:rsid w:val="005A5622"/>
    <w:rsid w:val="005B149E"/>
    <w:rsid w:val="005C13F8"/>
    <w:rsid w:val="005F5BE3"/>
    <w:rsid w:val="00624146"/>
    <w:rsid w:val="00625E4A"/>
    <w:rsid w:val="00637D26"/>
    <w:rsid w:val="0064062B"/>
    <w:rsid w:val="00642388"/>
    <w:rsid w:val="00643F2D"/>
    <w:rsid w:val="006531B9"/>
    <w:rsid w:val="0066313B"/>
    <w:rsid w:val="00675F09"/>
    <w:rsid w:val="00685DCC"/>
    <w:rsid w:val="0068740F"/>
    <w:rsid w:val="0069120A"/>
    <w:rsid w:val="0069507F"/>
    <w:rsid w:val="006B5D34"/>
    <w:rsid w:val="006B65DF"/>
    <w:rsid w:val="006C1703"/>
    <w:rsid w:val="006D02AE"/>
    <w:rsid w:val="006D391F"/>
    <w:rsid w:val="006F0F9B"/>
    <w:rsid w:val="006F3555"/>
    <w:rsid w:val="00700C31"/>
    <w:rsid w:val="007145E5"/>
    <w:rsid w:val="0072475D"/>
    <w:rsid w:val="0073008B"/>
    <w:rsid w:val="007302A3"/>
    <w:rsid w:val="00730CBD"/>
    <w:rsid w:val="007448FD"/>
    <w:rsid w:val="0076073A"/>
    <w:rsid w:val="007727B7"/>
    <w:rsid w:val="007A2AD4"/>
    <w:rsid w:val="007B0D0C"/>
    <w:rsid w:val="007B3506"/>
    <w:rsid w:val="007B442C"/>
    <w:rsid w:val="007B590E"/>
    <w:rsid w:val="007D6F3F"/>
    <w:rsid w:val="007E52B6"/>
    <w:rsid w:val="00807D2F"/>
    <w:rsid w:val="008529F7"/>
    <w:rsid w:val="00854EA9"/>
    <w:rsid w:val="008615D1"/>
    <w:rsid w:val="0086729C"/>
    <w:rsid w:val="00874B7E"/>
    <w:rsid w:val="00876089"/>
    <w:rsid w:val="008839E5"/>
    <w:rsid w:val="00883CD4"/>
    <w:rsid w:val="008960E7"/>
    <w:rsid w:val="008B0C8E"/>
    <w:rsid w:val="008B37B0"/>
    <w:rsid w:val="008B3B8A"/>
    <w:rsid w:val="00904F5D"/>
    <w:rsid w:val="0090645D"/>
    <w:rsid w:val="00921F96"/>
    <w:rsid w:val="009235B8"/>
    <w:rsid w:val="00943656"/>
    <w:rsid w:val="00945764"/>
    <w:rsid w:val="00952D5A"/>
    <w:rsid w:val="00981E04"/>
    <w:rsid w:val="00995478"/>
    <w:rsid w:val="009973EA"/>
    <w:rsid w:val="009A1823"/>
    <w:rsid w:val="009A7E0D"/>
    <w:rsid w:val="009B1EFD"/>
    <w:rsid w:val="009B2EC0"/>
    <w:rsid w:val="009C57E2"/>
    <w:rsid w:val="00A33E58"/>
    <w:rsid w:val="00A55EC9"/>
    <w:rsid w:val="00A613A3"/>
    <w:rsid w:val="00A76313"/>
    <w:rsid w:val="00A92900"/>
    <w:rsid w:val="00A93F81"/>
    <w:rsid w:val="00AB5AB7"/>
    <w:rsid w:val="00AC5AE1"/>
    <w:rsid w:val="00AD21AD"/>
    <w:rsid w:val="00AD5947"/>
    <w:rsid w:val="00AE3E71"/>
    <w:rsid w:val="00B14E57"/>
    <w:rsid w:val="00B20B0D"/>
    <w:rsid w:val="00B23471"/>
    <w:rsid w:val="00B24F5B"/>
    <w:rsid w:val="00B31C4D"/>
    <w:rsid w:val="00B606A6"/>
    <w:rsid w:val="00B6530F"/>
    <w:rsid w:val="00B859F6"/>
    <w:rsid w:val="00B9080A"/>
    <w:rsid w:val="00BA3DED"/>
    <w:rsid w:val="00BD250F"/>
    <w:rsid w:val="00BF03E2"/>
    <w:rsid w:val="00BF33A8"/>
    <w:rsid w:val="00C10832"/>
    <w:rsid w:val="00C1687F"/>
    <w:rsid w:val="00C27A77"/>
    <w:rsid w:val="00C3278A"/>
    <w:rsid w:val="00C359BA"/>
    <w:rsid w:val="00C41D68"/>
    <w:rsid w:val="00C5107B"/>
    <w:rsid w:val="00C57FC6"/>
    <w:rsid w:val="00C80D07"/>
    <w:rsid w:val="00CB0CB1"/>
    <w:rsid w:val="00CC5FBF"/>
    <w:rsid w:val="00CE47EB"/>
    <w:rsid w:val="00CF1BA4"/>
    <w:rsid w:val="00CF4268"/>
    <w:rsid w:val="00D01450"/>
    <w:rsid w:val="00D01479"/>
    <w:rsid w:val="00D05BB5"/>
    <w:rsid w:val="00D120DE"/>
    <w:rsid w:val="00D20632"/>
    <w:rsid w:val="00D346C7"/>
    <w:rsid w:val="00D41AC8"/>
    <w:rsid w:val="00D42085"/>
    <w:rsid w:val="00D666BE"/>
    <w:rsid w:val="00D67E23"/>
    <w:rsid w:val="00D8672D"/>
    <w:rsid w:val="00D925D5"/>
    <w:rsid w:val="00DA7EFB"/>
    <w:rsid w:val="00DB491A"/>
    <w:rsid w:val="00DE0DD8"/>
    <w:rsid w:val="00E02F55"/>
    <w:rsid w:val="00E05143"/>
    <w:rsid w:val="00E20D24"/>
    <w:rsid w:val="00E22A77"/>
    <w:rsid w:val="00E57128"/>
    <w:rsid w:val="00E71727"/>
    <w:rsid w:val="00E802F2"/>
    <w:rsid w:val="00E90B1A"/>
    <w:rsid w:val="00E9315F"/>
    <w:rsid w:val="00EA6A21"/>
    <w:rsid w:val="00EB5DBC"/>
    <w:rsid w:val="00EE506F"/>
    <w:rsid w:val="00EE7EEE"/>
    <w:rsid w:val="00EF0ADA"/>
    <w:rsid w:val="00EF322E"/>
    <w:rsid w:val="00F02862"/>
    <w:rsid w:val="00F11566"/>
    <w:rsid w:val="00F120E4"/>
    <w:rsid w:val="00F14A43"/>
    <w:rsid w:val="00F20192"/>
    <w:rsid w:val="00F30B09"/>
    <w:rsid w:val="00F445F0"/>
    <w:rsid w:val="00F65204"/>
    <w:rsid w:val="00F7532A"/>
    <w:rsid w:val="00F76FCF"/>
    <w:rsid w:val="00FA61DF"/>
    <w:rsid w:val="00FB3948"/>
    <w:rsid w:val="00FF2498"/>
  </w:rsids>
  <m:mathPr>
    <m:mathFont m:val="Cambria Math"/>
    <m:brkBin m:val="before"/>
    <m:brkBinSub m:val="--"/>
    <m:smallFrac m:val="0"/>
    <m:dispDef/>
    <m:lMargin m:val="0"/>
    <m:rMargin m:val="0"/>
    <m:defJc m:val="centerGroup"/>
    <m:wrapIndent m:val="1440"/>
    <m:intLim m:val="subSup"/>
    <m:naryLim m:val="undOvr"/>
  </m:mathPr>
  <w:attachedSchema w:val="http://kbcfp.com/MOTech/Mozart/CbbcHK"/>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8AF040"/>
  <w15:chartTrackingRefBased/>
  <w15:docId w15:val="{4D434659-9A8B-4E4B-8A9A-394896937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971"/>
    <w:pPr>
      <w:widowControl w:val="0"/>
    </w:pPr>
    <w:rPr>
      <w:kern w:val="2"/>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3971"/>
    <w:pPr>
      <w:widowControl w:val="0"/>
      <w:autoSpaceDE w:val="0"/>
      <w:autoSpaceDN w:val="0"/>
      <w:adjustRightInd w:val="0"/>
    </w:pPr>
    <w:rPr>
      <w:rFonts w:ascii="PMingLiU"/>
      <w:color w:val="000000"/>
      <w:sz w:val="24"/>
      <w:szCs w:val="24"/>
      <w:lang w:eastAsia="zh-TW"/>
    </w:rPr>
  </w:style>
  <w:style w:type="paragraph" w:styleId="Header">
    <w:name w:val="header"/>
    <w:basedOn w:val="Normal"/>
    <w:rsid w:val="004F3971"/>
    <w:pPr>
      <w:tabs>
        <w:tab w:val="center" w:pos="4153"/>
        <w:tab w:val="right" w:pos="8306"/>
      </w:tabs>
      <w:snapToGrid w:val="0"/>
    </w:pPr>
    <w:rPr>
      <w:sz w:val="20"/>
      <w:szCs w:val="20"/>
    </w:rPr>
  </w:style>
  <w:style w:type="paragraph" w:styleId="Footer">
    <w:name w:val="footer"/>
    <w:basedOn w:val="Normal"/>
    <w:rsid w:val="004F3971"/>
    <w:pPr>
      <w:tabs>
        <w:tab w:val="center" w:pos="4153"/>
        <w:tab w:val="right" w:pos="8306"/>
      </w:tabs>
      <w:snapToGrid w:val="0"/>
    </w:pPr>
    <w:rPr>
      <w:sz w:val="20"/>
      <w:szCs w:val="20"/>
    </w:rPr>
  </w:style>
  <w:style w:type="paragraph" w:styleId="BalloonText">
    <w:name w:val="Balloon Text"/>
    <w:basedOn w:val="Normal"/>
    <w:semiHidden/>
    <w:rsid w:val="009C57E2"/>
    <w:rPr>
      <w:rFonts w:ascii="Tahoma" w:hAnsi="Tahoma" w:cs="Tahoma"/>
      <w:sz w:val="16"/>
      <w:szCs w:val="16"/>
    </w:rPr>
  </w:style>
  <w:style w:type="character" w:styleId="PageNumber">
    <w:name w:val="page number"/>
    <w:basedOn w:val="DefaultParagraphFont"/>
    <w:rsid w:val="000E5BD0"/>
  </w:style>
  <w:style w:type="character" w:customStyle="1" w:styleId="hsbcdivletfooterlinksright">
    <w:name w:val="hsbcdivletfooterlinksright"/>
    <w:basedOn w:val="DefaultParagraphFont"/>
    <w:rsid w:val="003E53D5"/>
  </w:style>
  <w:style w:type="character" w:styleId="Hyperlink">
    <w:name w:val="Hyperlink"/>
    <w:basedOn w:val="DefaultParagraphFont"/>
    <w:uiPriority w:val="99"/>
    <w:unhideWhenUsed/>
    <w:rsid w:val="007302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593468">
      <w:bodyDiv w:val="1"/>
      <w:marLeft w:val="0"/>
      <w:marRight w:val="0"/>
      <w:marTop w:val="0"/>
      <w:marBottom w:val="0"/>
      <w:divBdr>
        <w:top w:val="none" w:sz="0" w:space="0" w:color="auto"/>
        <w:left w:val="none" w:sz="0" w:space="0" w:color="auto"/>
        <w:bottom w:val="none" w:sz="0" w:space="0" w:color="auto"/>
        <w:right w:val="none" w:sz="0" w:space="0" w:color="auto"/>
      </w:divBdr>
    </w:div>
    <w:div w:id="1419985571">
      <w:bodyDiv w:val="1"/>
      <w:marLeft w:val="0"/>
      <w:marRight w:val="0"/>
      <w:marTop w:val="0"/>
      <w:marBottom w:val="0"/>
      <w:divBdr>
        <w:top w:val="none" w:sz="0" w:space="0" w:color="auto"/>
        <w:left w:val="none" w:sz="0" w:space="0" w:color="auto"/>
        <w:bottom w:val="none" w:sz="0" w:space="0" w:color="auto"/>
        <w:right w:val="none" w:sz="0" w:space="0" w:color="auto"/>
      </w:divBdr>
    </w:div>
    <w:div w:id="148072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jpeg" Type="http://schemas.openxmlformats.org/officeDocument/2006/relationships/image"/><Relationship Id="rId7" Target="https://www.warrants.hsbc.com.hk/tc/index%20" TargetMode="External" Type="http://schemas.openxmlformats.org/officeDocument/2006/relationships/hyperlink"/><Relationship Id="rId8" Target="https://www.hkex.com.hk/chi/cbbc/mce/mcetoday_c.htm"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香港聯合交易所有限公司（「聯交所」）對本公佈的內容概不負責，對其準確性或完整性亦不發表任何聲明，並明確地表示概不就因本公佈全部或任何部份內容而產生，或因依賴該等內容而引致的任何損失承擔任何責任</vt:lpstr>
    </vt:vector>
  </TitlesOfParts>
  <Company>Equity</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2024-07-12T04:08:00Z</dcterms:created>
  <dc:creator>Jacqueline</dc:creator>
  <dc:description>PUBLIC</dc:description>
  <cp:keywords>PUBLIC</cp:keywords>
  <cp:lastModifiedBy>Alexandre D MARLY</cp:lastModifiedBy>
  <cp:lastPrinted>2008-04-25T06:45:00Z</cp:lastPrinted>
  <dcterms:modified xsi:type="dcterms:W3CDTF">2024-08-21T06:27:00Z</dcterms:modified>
  <cp:revision>6</cp:revision>
  <dc:title>香港聯合交易所有限公司（「聯交所」）對本公佈的內容概不負責，對其準確性或完整性亦不發表任何聲明，並明確地表示概不就因本公佈全部或任何部份內容而產生，或因依賴該等內容而引致的任何損失承擔任何責任</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singInstructions">
    <vt:lpwstr/>
  </property>
  <property fmtid="{D5CDD505-2E9C-101B-9397-08002B2CF9AE}" pid="3" name="Source">
    <vt:lpwstr>Internal</vt:lpwstr>
  </property>
  <property fmtid="{D5CDD505-2E9C-101B-9397-08002B2CF9AE}" pid="4" name="Footers">
    <vt:lpwstr>Footers</vt:lpwstr>
  </property>
  <property fmtid="{D5CDD505-2E9C-101B-9397-08002B2CF9AE}" pid="5" name="MSIP_Label_3486a02c-2dfb-4efe-823f-aa2d1f0e6ab7_Enabled">
    <vt:lpwstr>true</vt:lpwstr>
  </property>
  <property fmtid="{D5CDD505-2E9C-101B-9397-08002B2CF9AE}" pid="6" name="MSIP_Label_3486a02c-2dfb-4efe-823f-aa2d1f0e6ab7_SetDate">
    <vt:lpwstr>2024-08-21T06:27:43Z</vt:lpwstr>
  </property>
  <property fmtid="{D5CDD505-2E9C-101B-9397-08002B2CF9AE}" pid="7" name="MSIP_Label_3486a02c-2dfb-4efe-823f-aa2d1f0e6ab7_Method">
    <vt:lpwstr>Standard</vt:lpwstr>
  </property>
  <property fmtid="{D5CDD505-2E9C-101B-9397-08002B2CF9AE}" pid="8" name="MSIP_Label_3486a02c-2dfb-4efe-823f-aa2d1f0e6ab7_Name">
    <vt:lpwstr>CLAPUBLIC</vt:lpwstr>
  </property>
  <property fmtid="{D5CDD505-2E9C-101B-9397-08002B2CF9AE}" pid="9" name="MSIP_Label_3486a02c-2dfb-4efe-823f-aa2d1f0e6ab7_SiteId">
    <vt:lpwstr>e0fd434d-ba64-497b-90d2-859c472e1a92</vt:lpwstr>
  </property>
  <property fmtid="{D5CDD505-2E9C-101B-9397-08002B2CF9AE}" pid="10" name="MSIP_Label_3486a02c-2dfb-4efe-823f-aa2d1f0e6ab7_ActionId">
    <vt:lpwstr>d42ae976-7dbb-45be-b39f-a9a82f2fcab8</vt:lpwstr>
  </property>
  <property fmtid="{D5CDD505-2E9C-101B-9397-08002B2CF9AE}" pid="11" name="MSIP_Label_3486a02c-2dfb-4efe-823f-aa2d1f0e6ab7_ContentBits">
    <vt:lpwstr>2</vt:lpwstr>
  </property>
  <property fmtid="{D5CDD505-2E9C-101B-9397-08002B2CF9AE}" pid="12" name="Classification">
    <vt:lpwstr>PUBLIC</vt:lpwstr>
  </property>
</Properties>
</file>